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0217" w:rsidRPr="002A5548" w:rsidRDefault="00460217" w:rsidP="00460217">
      <w:pPr>
        <w:widowControl w:val="0"/>
        <w:tabs>
          <w:tab w:val="right" w:pos="8280"/>
          <w:tab w:val="right" w:pos="9781"/>
        </w:tabs>
        <w:ind w:right="-58"/>
        <w:jc w:val="both"/>
        <w:rPr>
          <w:rFonts w:ascii="Arial" w:eastAsia="ＭＳ 明朝" w:hAnsi="Arial" w:cs="Arial"/>
          <w:b/>
          <w:bCs/>
          <w:noProof/>
          <w:sz w:val="28"/>
          <w:lang w:eastAsia="ja-JP"/>
        </w:rPr>
      </w:pPr>
      <w:r w:rsidRPr="002A5548">
        <w:rPr>
          <w:rFonts w:ascii="Arial" w:eastAsia="ＭＳ 明朝" w:hAnsi="Arial" w:cs="Arial"/>
          <w:b/>
          <w:bCs/>
          <w:noProof/>
          <w:sz w:val="28"/>
          <w:lang w:eastAsia="ja-JP"/>
        </w:rPr>
        <w:t>3</w:t>
      </w:r>
      <w:r w:rsidRPr="002A5548">
        <w:rPr>
          <w:rFonts w:ascii="Arial" w:eastAsia="ＭＳ 明朝" w:hAnsi="Arial" w:cs="Arial"/>
          <w:b/>
          <w:bCs/>
          <w:noProof/>
          <w:sz w:val="28"/>
        </w:rPr>
        <w:t>GPP TSG RAN WG</w:t>
      </w:r>
      <w:r w:rsidRPr="002A5548">
        <w:rPr>
          <w:rFonts w:ascii="Arial" w:eastAsia="ＭＳ 明朝" w:hAnsi="Arial" w:cs="Arial"/>
          <w:b/>
          <w:bCs/>
          <w:noProof/>
          <w:sz w:val="28"/>
          <w:lang w:eastAsia="ja-JP"/>
        </w:rPr>
        <w:t>4</w:t>
      </w:r>
      <w:r w:rsidRPr="002A5548">
        <w:rPr>
          <w:rFonts w:ascii="Arial" w:eastAsia="ＭＳ 明朝" w:hAnsi="Arial" w:cs="Arial"/>
          <w:b/>
          <w:bCs/>
          <w:noProof/>
          <w:sz w:val="28"/>
        </w:rPr>
        <w:t xml:space="preserve"> Meeting </w:t>
      </w:r>
      <w:r w:rsidRPr="002A5548">
        <w:rPr>
          <w:rFonts w:ascii="Arial" w:eastAsia="ＭＳ 明朝" w:hAnsi="Arial" w:cs="Arial"/>
          <w:b/>
          <w:bCs/>
          <w:noProof/>
          <w:sz w:val="28"/>
          <w:lang w:eastAsia="ja-JP"/>
        </w:rPr>
        <w:t>#9</w:t>
      </w:r>
      <w:r w:rsidR="00B851D5">
        <w:rPr>
          <w:rFonts w:ascii="Arial" w:eastAsia="ＭＳ 明朝" w:hAnsi="Arial" w:cs="Arial" w:hint="eastAsia"/>
          <w:b/>
          <w:bCs/>
          <w:noProof/>
          <w:sz w:val="28"/>
          <w:lang w:eastAsia="ja-JP"/>
        </w:rPr>
        <w:t>3</w:t>
      </w:r>
      <w:r w:rsidRPr="002A5548">
        <w:rPr>
          <w:rFonts w:ascii="Arial" w:eastAsia="ＭＳ 明朝" w:hAnsi="Arial" w:cs="Arial"/>
          <w:b/>
          <w:bCs/>
          <w:noProof/>
          <w:sz w:val="28"/>
          <w:lang w:eastAsia="ja-JP"/>
        </w:rPr>
        <w:tab/>
      </w:r>
      <w:r w:rsidRPr="002A5548">
        <w:rPr>
          <w:rFonts w:ascii="Arial" w:eastAsia="ＭＳ 明朝" w:hAnsi="Arial" w:cs="Arial"/>
          <w:b/>
          <w:bCs/>
          <w:noProof/>
          <w:sz w:val="28"/>
          <w:lang w:eastAsia="ja-JP"/>
        </w:rPr>
        <w:tab/>
      </w:r>
      <w:r w:rsidRPr="00593D68">
        <w:rPr>
          <w:rFonts w:ascii="Arial" w:eastAsia="ＭＳ 明朝" w:hAnsi="Arial" w:cs="Arial"/>
          <w:b/>
          <w:bCs/>
          <w:noProof/>
          <w:sz w:val="28"/>
          <w:lang w:eastAsia="ja-JP"/>
        </w:rPr>
        <w:t>R4-19</w:t>
      </w:r>
      <w:r w:rsidR="00593D68" w:rsidRPr="00593D68">
        <w:rPr>
          <w:rFonts w:ascii="Arial" w:eastAsia="ＭＳ 明朝" w:hAnsi="Arial" w:cs="Arial"/>
          <w:b/>
          <w:bCs/>
          <w:noProof/>
          <w:sz w:val="28"/>
          <w:lang w:eastAsia="ja-JP"/>
        </w:rPr>
        <w:t>14127</w:t>
      </w:r>
    </w:p>
    <w:p w:rsidR="00DD43F2" w:rsidRDefault="00B851D5" w:rsidP="00DD43F2">
      <w:pPr>
        <w:pStyle w:val="CRCoverPage"/>
        <w:tabs>
          <w:tab w:val="right" w:pos="9639"/>
        </w:tabs>
        <w:spacing w:after="0"/>
        <w:rPr>
          <w:rFonts w:eastAsia="ＭＳ 明朝" w:cs="Arial"/>
          <w:b/>
          <w:bCs/>
          <w:noProof/>
          <w:sz w:val="28"/>
          <w:lang w:eastAsia="ja-JP"/>
        </w:rPr>
      </w:pPr>
      <w:r w:rsidRPr="003F60BE">
        <w:rPr>
          <w:rFonts w:eastAsia="ＭＳ 明朝" w:cs="Arial"/>
          <w:b/>
          <w:bCs/>
          <w:noProof/>
          <w:sz w:val="28"/>
          <w:lang w:eastAsia="ja-JP"/>
        </w:rPr>
        <w:t>Reno, US, 18 – 22 November, 2019</w:t>
      </w:r>
    </w:p>
    <w:p w:rsidR="00B851D5" w:rsidRPr="00460217" w:rsidRDefault="00B851D5" w:rsidP="00DD43F2">
      <w:pPr>
        <w:pStyle w:val="CRCoverPage"/>
        <w:tabs>
          <w:tab w:val="right" w:pos="9639"/>
        </w:tabs>
        <w:spacing w:after="0"/>
        <w:rPr>
          <w:rFonts w:eastAsia="ＭＳ 明朝" w:cs="Arial"/>
          <w:b/>
          <w:sz w:val="24"/>
          <w:szCs w:val="24"/>
          <w:lang w:eastAsia="ja-JP"/>
        </w:rPr>
      </w:pPr>
    </w:p>
    <w:p w:rsidR="00DD43F2" w:rsidRPr="00406D33" w:rsidRDefault="00DD43F2" w:rsidP="00DD43F2">
      <w:pPr>
        <w:tabs>
          <w:tab w:val="left" w:pos="1985"/>
        </w:tabs>
        <w:spacing w:after="180"/>
        <w:rPr>
          <w:rFonts w:ascii="Arial" w:eastAsia="ＭＳ 明朝" w:hAnsi="Arial"/>
          <w:sz w:val="24"/>
          <w:lang w:val="fr-FR" w:eastAsia="ja-JP"/>
        </w:rPr>
      </w:pPr>
      <w:r w:rsidRPr="00406D33">
        <w:rPr>
          <w:rFonts w:ascii="Arial" w:hAnsi="Arial"/>
          <w:b/>
          <w:sz w:val="24"/>
          <w:lang w:val="fr-FR"/>
        </w:rPr>
        <w:t xml:space="preserve">Source: </w:t>
      </w:r>
      <w:r w:rsidRPr="00406D33">
        <w:rPr>
          <w:rFonts w:ascii="Arial" w:hAnsi="Arial"/>
          <w:b/>
          <w:sz w:val="24"/>
          <w:lang w:val="fr-FR"/>
        </w:rPr>
        <w:tab/>
      </w:r>
      <w:r w:rsidRPr="00406D33">
        <w:rPr>
          <w:rFonts w:ascii="Arial" w:eastAsia="ＭＳ 明朝" w:hAnsi="Arial" w:hint="eastAsia"/>
          <w:sz w:val="24"/>
          <w:lang w:val="en-US"/>
        </w:rPr>
        <w:t>NTT DOCOMO, INC.</w:t>
      </w:r>
    </w:p>
    <w:p w:rsidR="00DD43F2" w:rsidRPr="00406D33" w:rsidRDefault="00DD43F2" w:rsidP="00460217">
      <w:pPr>
        <w:tabs>
          <w:tab w:val="left" w:pos="1985"/>
          <w:tab w:val="left" w:pos="3181"/>
        </w:tabs>
        <w:spacing w:after="180"/>
        <w:ind w:left="1980" w:hanging="1980"/>
        <w:rPr>
          <w:rFonts w:ascii="Arial" w:eastAsiaTheme="minorEastAsia" w:hAnsi="Arial"/>
          <w:sz w:val="24"/>
          <w:lang w:val="en-US" w:eastAsia="ja-JP"/>
        </w:rPr>
      </w:pPr>
      <w:r w:rsidRPr="00406D33">
        <w:rPr>
          <w:rFonts w:ascii="Arial" w:hAnsi="Arial"/>
          <w:b/>
          <w:sz w:val="24"/>
          <w:lang w:val="en-US"/>
        </w:rPr>
        <w:t>Title:</w:t>
      </w:r>
      <w:r w:rsidRPr="00406D33">
        <w:rPr>
          <w:rFonts w:ascii="Arial" w:hAnsi="Arial"/>
          <w:sz w:val="24"/>
          <w:lang w:val="en-US"/>
        </w:rPr>
        <w:t xml:space="preserve"> </w:t>
      </w:r>
      <w:r w:rsidRPr="00406D33">
        <w:rPr>
          <w:rFonts w:ascii="Arial" w:hAnsi="Arial"/>
          <w:sz w:val="24"/>
          <w:lang w:val="en-US"/>
        </w:rPr>
        <w:tab/>
      </w:r>
      <w:r w:rsidR="00B851D5">
        <w:rPr>
          <w:rFonts w:ascii="Arial" w:hAnsi="Arial"/>
          <w:sz w:val="24"/>
          <w:lang w:val="en-US"/>
        </w:rPr>
        <w:t>Views on beam correspondence enhancement in Rel-16</w:t>
      </w:r>
      <w:r w:rsidR="00460217">
        <w:rPr>
          <w:rFonts w:ascii="Arial" w:hAnsi="Arial"/>
          <w:sz w:val="24"/>
          <w:lang w:val="en-US"/>
        </w:rPr>
        <w:tab/>
      </w:r>
    </w:p>
    <w:p w:rsidR="00285B82" w:rsidRPr="007635C0" w:rsidRDefault="00DD43F2" w:rsidP="00DD43F2">
      <w:pPr>
        <w:tabs>
          <w:tab w:val="left" w:pos="1985"/>
        </w:tabs>
        <w:spacing w:after="180"/>
        <w:rPr>
          <w:rFonts w:ascii="Arial" w:eastAsiaTheme="minorEastAsia" w:hAnsi="Arial"/>
          <w:sz w:val="24"/>
          <w:lang w:val="pt-BR" w:eastAsia="ja-JP"/>
        </w:rPr>
      </w:pPr>
      <w:r w:rsidRPr="00406D33">
        <w:rPr>
          <w:rFonts w:ascii="Arial" w:hAnsi="Arial"/>
          <w:b/>
          <w:sz w:val="24"/>
          <w:lang w:val="pt-BR"/>
        </w:rPr>
        <w:t>Agenda item:</w:t>
      </w:r>
      <w:r w:rsidRPr="00406D33">
        <w:rPr>
          <w:rFonts w:ascii="Arial" w:hAnsi="Arial"/>
          <w:sz w:val="24"/>
          <w:lang w:val="pt-BR"/>
        </w:rPr>
        <w:tab/>
      </w:r>
      <w:r w:rsidR="00570C6C">
        <w:rPr>
          <w:rFonts w:ascii="Arial" w:eastAsiaTheme="minorEastAsia" w:hAnsi="Arial"/>
          <w:sz w:val="24"/>
          <w:lang w:val="pt-BR" w:eastAsia="ja-JP"/>
        </w:rPr>
        <w:t>9.14.2</w:t>
      </w:r>
    </w:p>
    <w:p w:rsidR="00DD43F2" w:rsidRPr="00972D90" w:rsidRDefault="00DD43F2" w:rsidP="00DD43F2">
      <w:pPr>
        <w:tabs>
          <w:tab w:val="left" w:pos="1985"/>
        </w:tabs>
        <w:ind w:left="1980" w:hanging="1980"/>
        <w:rPr>
          <w:rStyle w:val="a3"/>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Pr>
          <w:rFonts w:ascii="Arial" w:eastAsia="ＭＳ 明朝" w:hAnsi="Arial" w:hint="eastAsia"/>
          <w:sz w:val="24"/>
          <w:lang w:val="pt-BR" w:eastAsia="ja-JP"/>
        </w:rPr>
        <w:t>Discussion</w:t>
      </w:r>
    </w:p>
    <w:p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bookmarkStart w:id="0" w:name="_GoBack"/>
      <w:bookmarkEnd w:id="0"/>
    </w:p>
    <w:p w:rsidR="000E2801" w:rsidRDefault="00D1189F" w:rsidP="00BC6148">
      <w:pPr>
        <w:rPr>
          <w:rFonts w:eastAsiaTheme="minorEastAsia"/>
          <w:lang w:eastAsia="ja-JP"/>
        </w:rPr>
      </w:pPr>
      <w:r>
        <w:rPr>
          <w:rFonts w:eastAsiaTheme="minorEastAsia" w:hint="eastAsia"/>
          <w:lang w:eastAsia="ja-JP"/>
        </w:rPr>
        <w:t xml:space="preserve">In Rel-16, </w:t>
      </w:r>
      <w:r>
        <w:rPr>
          <w:rFonts w:eastAsiaTheme="minorEastAsia"/>
          <w:lang w:eastAsia="ja-JP"/>
        </w:rPr>
        <w:t>the enhancement of beam correspondence is discussed. At the last RAN4 meeting, the WF was approved in [1].</w:t>
      </w:r>
      <w:r w:rsidR="000E2801">
        <w:rPr>
          <w:rFonts w:eastAsiaTheme="minorEastAsia"/>
          <w:lang w:eastAsia="ja-JP"/>
        </w:rPr>
        <w:t xml:space="preserve"> </w:t>
      </w:r>
    </w:p>
    <w:p w:rsidR="000E2801" w:rsidRDefault="00666013" w:rsidP="00BC6148">
      <w:pPr>
        <w:rPr>
          <w:rFonts w:eastAsiaTheme="minorEastAsia"/>
          <w:lang w:eastAsia="ja-JP"/>
        </w:rPr>
      </w:pPr>
      <w:r>
        <w:rPr>
          <w:rFonts w:eastAsiaTheme="minorEastAsia"/>
          <w:lang w:eastAsia="ja-JP"/>
        </w:rPr>
        <w:t>F</w:t>
      </w:r>
      <w:r w:rsidR="000E2801">
        <w:rPr>
          <w:rFonts w:eastAsiaTheme="minorEastAsia"/>
          <w:lang w:eastAsia="ja-JP"/>
        </w:rPr>
        <w:t>ollowings were approved in [1]:</w:t>
      </w:r>
    </w:p>
    <w:p w:rsidR="000E2801" w:rsidRDefault="000E2801" w:rsidP="00BC6148">
      <w:pPr>
        <w:rPr>
          <w:rFonts w:eastAsiaTheme="minorEastAsia"/>
          <w:lang w:eastAsia="ja-JP"/>
        </w:rPr>
      </w:pPr>
    </w:p>
    <w:tbl>
      <w:tblPr>
        <w:tblStyle w:val="a7"/>
        <w:tblW w:w="0" w:type="auto"/>
        <w:tblLook w:val="04A0" w:firstRow="1" w:lastRow="0" w:firstColumn="1" w:lastColumn="0" w:noHBand="0" w:noVBand="1"/>
      </w:tblPr>
      <w:tblGrid>
        <w:gridCol w:w="9855"/>
      </w:tblGrid>
      <w:tr w:rsidR="000E2801" w:rsidTr="000E2801">
        <w:tc>
          <w:tcPr>
            <w:tcW w:w="9855" w:type="dxa"/>
          </w:tcPr>
          <w:p w:rsidR="000E2801" w:rsidRDefault="000E2801" w:rsidP="00BC6148">
            <w:pPr>
              <w:rPr>
                <w:rFonts w:eastAsiaTheme="minorEastAsia"/>
                <w:b/>
                <w:lang w:val="sv-SE" w:eastAsia="ja-JP"/>
              </w:rPr>
            </w:pPr>
            <w:r w:rsidRPr="000E2801">
              <w:rPr>
                <w:rFonts w:eastAsiaTheme="minorEastAsia"/>
                <w:b/>
                <w:lang w:val="sv-SE" w:eastAsia="ja-JP"/>
              </w:rPr>
              <w:t>BC based on SSB only</w:t>
            </w:r>
          </w:p>
          <w:p w:rsidR="00104F04" w:rsidRPr="000E2801" w:rsidRDefault="002E4BA6" w:rsidP="000E2801">
            <w:pPr>
              <w:numPr>
                <w:ilvl w:val="0"/>
                <w:numId w:val="19"/>
              </w:numPr>
              <w:tabs>
                <w:tab w:val="num" w:pos="720"/>
              </w:tabs>
              <w:rPr>
                <w:rFonts w:eastAsiaTheme="minorEastAsia"/>
                <w:lang w:val="en-US" w:eastAsia="ja-JP"/>
              </w:rPr>
            </w:pPr>
            <w:r w:rsidRPr="000E2801">
              <w:rPr>
                <w:rFonts w:eastAsiaTheme="minorEastAsia"/>
                <w:lang w:val="en-US" w:eastAsia="ja-JP"/>
              </w:rPr>
              <w:t>The SSB configuration from Rel-15 is reused</w:t>
            </w:r>
          </w:p>
          <w:p w:rsidR="00104F04" w:rsidRPr="000E2801" w:rsidRDefault="002E4BA6" w:rsidP="000E2801">
            <w:pPr>
              <w:numPr>
                <w:ilvl w:val="0"/>
                <w:numId w:val="19"/>
              </w:numPr>
              <w:tabs>
                <w:tab w:val="num" w:pos="720"/>
              </w:tabs>
              <w:rPr>
                <w:rFonts w:eastAsiaTheme="minorEastAsia"/>
                <w:lang w:val="en-US" w:eastAsia="ja-JP"/>
              </w:rPr>
            </w:pPr>
            <w:r w:rsidRPr="000E2801">
              <w:rPr>
                <w:rFonts w:eastAsiaTheme="minorEastAsia"/>
                <w:lang w:val="en-US" w:eastAsia="ja-JP"/>
              </w:rPr>
              <w:t>Study performance difference of BC based on SSB only vs. BC based on CSI-RS only</w:t>
            </w:r>
          </w:p>
          <w:p w:rsidR="000E2801" w:rsidRPr="000E2801" w:rsidRDefault="000E2801" w:rsidP="00BC6148">
            <w:pPr>
              <w:rPr>
                <w:rFonts w:eastAsiaTheme="minorEastAsia"/>
                <w:b/>
                <w:lang w:val="en-US" w:eastAsia="ja-JP"/>
              </w:rPr>
            </w:pPr>
          </w:p>
          <w:p w:rsidR="000E2801" w:rsidRDefault="000E2801" w:rsidP="00BC6148">
            <w:pPr>
              <w:rPr>
                <w:rFonts w:eastAsiaTheme="minorEastAsia"/>
                <w:b/>
                <w:lang w:val="sv-SE" w:eastAsia="ja-JP"/>
              </w:rPr>
            </w:pPr>
            <w:r w:rsidRPr="000E2801">
              <w:rPr>
                <w:rFonts w:eastAsiaTheme="minorEastAsia"/>
                <w:b/>
                <w:lang w:val="sv-SE" w:eastAsia="ja-JP"/>
              </w:rPr>
              <w:t>BC based on CSI-RS only</w:t>
            </w:r>
          </w:p>
          <w:p w:rsidR="00104F04" w:rsidRPr="000E2801" w:rsidRDefault="002E4BA6" w:rsidP="000E2801">
            <w:pPr>
              <w:numPr>
                <w:ilvl w:val="0"/>
                <w:numId w:val="20"/>
              </w:numPr>
              <w:tabs>
                <w:tab w:val="num" w:pos="720"/>
              </w:tabs>
              <w:rPr>
                <w:rFonts w:eastAsiaTheme="minorEastAsia"/>
                <w:lang w:val="en-US" w:eastAsia="ja-JP"/>
              </w:rPr>
            </w:pPr>
            <w:r w:rsidRPr="000E2801">
              <w:rPr>
                <w:rFonts w:eastAsiaTheme="minorEastAsia"/>
                <w:lang w:val="en-US" w:eastAsia="ja-JP"/>
              </w:rPr>
              <w:t>Assumption on the CSI-RS configuration</w:t>
            </w:r>
          </w:p>
          <w:p w:rsidR="00104F04" w:rsidRPr="000E2801" w:rsidRDefault="002E4BA6" w:rsidP="000E2801">
            <w:pPr>
              <w:numPr>
                <w:ilvl w:val="1"/>
                <w:numId w:val="20"/>
              </w:numPr>
              <w:tabs>
                <w:tab w:val="num" w:pos="1440"/>
              </w:tabs>
              <w:rPr>
                <w:rFonts w:eastAsiaTheme="minorEastAsia"/>
                <w:lang w:val="en-US" w:eastAsia="ja-JP"/>
              </w:rPr>
            </w:pPr>
            <w:r w:rsidRPr="000E2801">
              <w:rPr>
                <w:rFonts w:eastAsiaTheme="minorEastAsia"/>
                <w:lang w:val="en-US" w:eastAsia="ja-JP"/>
              </w:rPr>
              <w:t>The table itemizes the parameters which will be updated relative to the Rel-15 configuration</w:t>
            </w:r>
          </w:p>
          <w:p w:rsidR="00104F04" w:rsidRPr="000E2801" w:rsidRDefault="002E4BA6" w:rsidP="000E2801">
            <w:pPr>
              <w:numPr>
                <w:ilvl w:val="1"/>
                <w:numId w:val="20"/>
              </w:numPr>
              <w:tabs>
                <w:tab w:val="num" w:pos="1440"/>
              </w:tabs>
              <w:rPr>
                <w:rFonts w:eastAsiaTheme="minorEastAsia"/>
                <w:lang w:val="en-US" w:eastAsia="ja-JP"/>
              </w:rPr>
            </w:pPr>
            <w:r w:rsidRPr="000E2801">
              <w:rPr>
                <w:rFonts w:eastAsiaTheme="minorEastAsia"/>
                <w:lang w:val="en-US" w:eastAsia="ja-JP"/>
              </w:rPr>
              <w:t>All other configuration parameters related to CSI-RS are reused from Rel-15</w:t>
            </w:r>
          </w:p>
          <w:p w:rsidR="00104F04" w:rsidRPr="000E2801" w:rsidRDefault="002E4BA6" w:rsidP="000E2801">
            <w:pPr>
              <w:numPr>
                <w:ilvl w:val="1"/>
                <w:numId w:val="20"/>
              </w:numPr>
              <w:tabs>
                <w:tab w:val="num" w:pos="1440"/>
              </w:tabs>
              <w:rPr>
                <w:rFonts w:eastAsiaTheme="minorEastAsia"/>
                <w:lang w:val="en-US" w:eastAsia="ja-JP"/>
              </w:rPr>
            </w:pPr>
            <w:r w:rsidRPr="000E2801">
              <w:rPr>
                <w:rFonts w:eastAsiaTheme="minorEastAsia"/>
                <w:lang w:val="en-US" w:eastAsia="ja-JP"/>
              </w:rPr>
              <w:t>NOTE: ”P3 CSI-RS” refers to CSI-RS for beam management</w:t>
            </w:r>
          </w:p>
          <w:p w:rsidR="00104F04" w:rsidRPr="000E2801" w:rsidRDefault="002E4BA6" w:rsidP="000E2801">
            <w:pPr>
              <w:numPr>
                <w:ilvl w:val="0"/>
                <w:numId w:val="20"/>
              </w:numPr>
              <w:tabs>
                <w:tab w:val="num" w:pos="720"/>
              </w:tabs>
              <w:rPr>
                <w:rFonts w:eastAsiaTheme="minorEastAsia"/>
                <w:lang w:val="en-US" w:eastAsia="ja-JP"/>
              </w:rPr>
            </w:pPr>
            <w:r w:rsidRPr="000E2801">
              <w:rPr>
                <w:rFonts w:eastAsiaTheme="minorEastAsia"/>
                <w:lang w:val="en-US" w:eastAsia="ja-JP"/>
              </w:rPr>
              <w:t>Once the CSI-RS configuration is stable:</w:t>
            </w:r>
          </w:p>
          <w:p w:rsidR="00104F04" w:rsidRPr="000E2801" w:rsidRDefault="002E4BA6" w:rsidP="000E2801">
            <w:pPr>
              <w:numPr>
                <w:ilvl w:val="1"/>
                <w:numId w:val="20"/>
              </w:numPr>
              <w:tabs>
                <w:tab w:val="num" w:pos="1440"/>
              </w:tabs>
              <w:rPr>
                <w:rFonts w:eastAsiaTheme="minorEastAsia"/>
                <w:lang w:val="en-US" w:eastAsia="ja-JP"/>
              </w:rPr>
            </w:pPr>
            <w:r w:rsidRPr="000E2801">
              <w:rPr>
                <w:rFonts w:eastAsiaTheme="minorEastAsia"/>
                <w:lang w:val="en-US" w:eastAsia="ja-JP"/>
              </w:rPr>
              <w:t>Calculate the SNR corresponding to the configuration</w:t>
            </w:r>
          </w:p>
          <w:p w:rsidR="00104F04" w:rsidRPr="000E2801" w:rsidRDefault="002E4BA6" w:rsidP="000E2801">
            <w:pPr>
              <w:numPr>
                <w:ilvl w:val="1"/>
                <w:numId w:val="20"/>
              </w:numPr>
              <w:tabs>
                <w:tab w:val="num" w:pos="1440"/>
              </w:tabs>
              <w:rPr>
                <w:rFonts w:eastAsiaTheme="minorEastAsia"/>
                <w:lang w:val="en-US" w:eastAsia="ja-JP"/>
              </w:rPr>
            </w:pPr>
            <w:r w:rsidRPr="000E2801">
              <w:rPr>
                <w:rFonts w:eastAsiaTheme="minorEastAsia"/>
                <w:lang w:val="en-US" w:eastAsia="ja-JP"/>
              </w:rPr>
              <w:t>Specify the side conditions</w:t>
            </w:r>
          </w:p>
          <w:p w:rsidR="00104F04" w:rsidRPr="000E2801" w:rsidRDefault="002E4BA6" w:rsidP="000E2801">
            <w:pPr>
              <w:numPr>
                <w:ilvl w:val="2"/>
                <w:numId w:val="20"/>
              </w:numPr>
              <w:tabs>
                <w:tab w:val="num" w:pos="2160"/>
              </w:tabs>
              <w:rPr>
                <w:rFonts w:eastAsiaTheme="minorEastAsia"/>
                <w:lang w:val="en-US" w:eastAsia="ja-JP"/>
              </w:rPr>
            </w:pPr>
            <w:r w:rsidRPr="000E2801">
              <w:rPr>
                <w:rFonts w:eastAsiaTheme="minorEastAsia"/>
                <w:lang w:val="en-US" w:eastAsia="ja-JP"/>
              </w:rPr>
              <w:t>The PSD of the RS is equalized to match SNR conditions of the Rel-15 requirement</w:t>
            </w:r>
          </w:p>
          <w:p w:rsidR="00104F04" w:rsidRPr="000E2801" w:rsidRDefault="002E4BA6" w:rsidP="000E2801">
            <w:pPr>
              <w:numPr>
                <w:ilvl w:val="0"/>
                <w:numId w:val="20"/>
              </w:numPr>
              <w:tabs>
                <w:tab w:val="num" w:pos="720"/>
              </w:tabs>
              <w:rPr>
                <w:rFonts w:eastAsiaTheme="minorEastAsia"/>
                <w:lang w:val="en-US" w:eastAsia="ja-JP"/>
              </w:rPr>
            </w:pPr>
            <w:r w:rsidRPr="000E2801">
              <w:rPr>
                <w:rFonts w:eastAsiaTheme="minorEastAsia"/>
                <w:lang w:val="en-US" w:eastAsia="ja-JP"/>
              </w:rPr>
              <w:t>Open issues:</w:t>
            </w:r>
          </w:p>
          <w:p w:rsidR="00104F04" w:rsidRPr="000E2801" w:rsidRDefault="002E4BA6" w:rsidP="000E2801">
            <w:pPr>
              <w:numPr>
                <w:ilvl w:val="1"/>
                <w:numId w:val="20"/>
              </w:numPr>
              <w:tabs>
                <w:tab w:val="num" w:pos="1440"/>
              </w:tabs>
              <w:rPr>
                <w:rFonts w:eastAsiaTheme="minorEastAsia"/>
                <w:lang w:val="en-US" w:eastAsia="ja-JP"/>
              </w:rPr>
            </w:pPr>
            <w:r w:rsidRPr="000E2801">
              <w:rPr>
                <w:rFonts w:eastAsiaTheme="minorEastAsia"/>
                <w:lang w:val="en-US" w:eastAsia="ja-JP"/>
              </w:rPr>
              <w:t>If we do not reuse CSI-RS periodicity from Rel-15, then new values for this parameter are needed</w:t>
            </w:r>
          </w:p>
          <w:p w:rsidR="00104F04" w:rsidRPr="000E2801" w:rsidRDefault="002E4BA6" w:rsidP="000E2801">
            <w:pPr>
              <w:numPr>
                <w:ilvl w:val="1"/>
                <w:numId w:val="20"/>
              </w:numPr>
              <w:tabs>
                <w:tab w:val="num" w:pos="1440"/>
              </w:tabs>
              <w:rPr>
                <w:rFonts w:eastAsiaTheme="minorEastAsia"/>
                <w:lang w:val="en-US" w:eastAsia="ja-JP"/>
              </w:rPr>
            </w:pPr>
            <w:r w:rsidRPr="000E2801">
              <w:rPr>
                <w:rFonts w:eastAsiaTheme="minorEastAsia"/>
                <w:lang w:val="en-US" w:eastAsia="ja-JP"/>
              </w:rPr>
              <w:t>The definition of QCL info is FFS</w:t>
            </w:r>
          </w:p>
          <w:p w:rsidR="00104F04" w:rsidRPr="000E2801" w:rsidRDefault="002E4BA6" w:rsidP="000E2801">
            <w:pPr>
              <w:numPr>
                <w:ilvl w:val="1"/>
                <w:numId w:val="20"/>
              </w:numPr>
              <w:tabs>
                <w:tab w:val="num" w:pos="1440"/>
              </w:tabs>
              <w:rPr>
                <w:rFonts w:eastAsiaTheme="minorEastAsia"/>
                <w:lang w:val="en-US" w:eastAsia="ja-JP"/>
              </w:rPr>
            </w:pPr>
            <w:r w:rsidRPr="000E2801">
              <w:rPr>
                <w:rFonts w:eastAsiaTheme="minorEastAsia"/>
                <w:lang w:val="en-US" w:eastAsia="ja-JP"/>
              </w:rPr>
              <w:t>SSB configuration is FFS</w:t>
            </w:r>
          </w:p>
          <w:p w:rsidR="00104F04" w:rsidRDefault="002E4BA6" w:rsidP="000E2801">
            <w:pPr>
              <w:numPr>
                <w:ilvl w:val="1"/>
                <w:numId w:val="20"/>
              </w:numPr>
              <w:tabs>
                <w:tab w:val="num" w:pos="1440"/>
              </w:tabs>
              <w:rPr>
                <w:rFonts w:eastAsiaTheme="minorEastAsia"/>
                <w:lang w:val="en-US" w:eastAsia="ja-JP"/>
              </w:rPr>
            </w:pPr>
            <w:r w:rsidRPr="000E2801">
              <w:rPr>
                <w:rFonts w:eastAsiaTheme="minorEastAsia"/>
                <w:lang w:val="en-US" w:eastAsia="ja-JP"/>
              </w:rPr>
              <w:t>How to ensure that the UE has to perform BC based on the reference signal that is configured to it instead of e.g. using SSB for CSI-RS only based BC</w:t>
            </w:r>
          </w:p>
          <w:p w:rsidR="009D0382" w:rsidRPr="000E2801" w:rsidRDefault="009D0382" w:rsidP="009D0382">
            <w:pPr>
              <w:rPr>
                <w:rFonts w:eastAsiaTheme="minorEastAsia"/>
                <w:lang w:val="en-US" w:eastAsia="ja-JP"/>
              </w:rPr>
            </w:pPr>
          </w:p>
          <w:p w:rsidR="000E2801" w:rsidRPr="006E5083" w:rsidRDefault="006E5083" w:rsidP="00BC6148">
            <w:pPr>
              <w:rPr>
                <w:rFonts w:eastAsiaTheme="minorEastAsia"/>
                <w:b/>
                <w:lang w:val="en-US" w:eastAsia="ja-JP"/>
              </w:rPr>
            </w:pPr>
            <w:r w:rsidRPr="006E5083">
              <w:rPr>
                <w:rFonts w:eastAsiaTheme="minorEastAsia"/>
                <w:b/>
                <w:lang w:val="sv-SE" w:eastAsia="ja-JP"/>
              </w:rPr>
              <w:t>Other aspects</w:t>
            </w:r>
          </w:p>
          <w:p w:rsidR="00104F04" w:rsidRPr="006E5083" w:rsidRDefault="002E4BA6" w:rsidP="006E5083">
            <w:pPr>
              <w:numPr>
                <w:ilvl w:val="0"/>
                <w:numId w:val="21"/>
              </w:numPr>
              <w:tabs>
                <w:tab w:val="num" w:pos="720"/>
              </w:tabs>
              <w:rPr>
                <w:rFonts w:eastAsiaTheme="minorEastAsia"/>
                <w:lang w:val="en-US" w:eastAsia="ja-JP"/>
              </w:rPr>
            </w:pPr>
            <w:r w:rsidRPr="006E5083">
              <w:rPr>
                <w:rFonts w:eastAsiaTheme="minorEastAsia"/>
                <w:lang w:val="en-US" w:eastAsia="ja-JP"/>
              </w:rPr>
              <w:t>Two enhancements were proposed:</w:t>
            </w:r>
          </w:p>
          <w:p w:rsidR="00104F04" w:rsidRPr="006E5083" w:rsidRDefault="002E4BA6" w:rsidP="006E5083">
            <w:pPr>
              <w:numPr>
                <w:ilvl w:val="1"/>
                <w:numId w:val="21"/>
              </w:numPr>
              <w:tabs>
                <w:tab w:val="num" w:pos="1440"/>
              </w:tabs>
              <w:rPr>
                <w:rFonts w:eastAsiaTheme="minorEastAsia"/>
                <w:lang w:val="en-US" w:eastAsia="ja-JP"/>
              </w:rPr>
            </w:pPr>
            <w:r w:rsidRPr="006E5083">
              <w:rPr>
                <w:rFonts w:eastAsiaTheme="minorEastAsia"/>
                <w:lang w:val="en-US" w:eastAsia="ja-JP"/>
              </w:rPr>
              <w:t>Enhancements to measurement reporting [2]:</w:t>
            </w:r>
          </w:p>
          <w:p w:rsidR="00104F04" w:rsidRPr="006E5083" w:rsidRDefault="002E4BA6" w:rsidP="006E5083">
            <w:pPr>
              <w:numPr>
                <w:ilvl w:val="2"/>
                <w:numId w:val="21"/>
              </w:numPr>
              <w:tabs>
                <w:tab w:val="num" w:pos="2160"/>
              </w:tabs>
              <w:rPr>
                <w:rFonts w:eastAsiaTheme="minorEastAsia"/>
                <w:lang w:val="en-US" w:eastAsia="ja-JP"/>
              </w:rPr>
            </w:pPr>
            <w:r w:rsidRPr="006E5083">
              <w:rPr>
                <w:rFonts w:eastAsiaTheme="minorEastAsia"/>
                <w:lang w:val="en-US" w:eastAsia="ja-JP"/>
              </w:rPr>
              <w:t>Network makes use of UE reported L1-RSRP to roughly improve beam correspondence performance</w:t>
            </w:r>
          </w:p>
          <w:p w:rsidR="00104F04" w:rsidRPr="006E5083" w:rsidRDefault="002E4BA6" w:rsidP="006E5083">
            <w:pPr>
              <w:numPr>
                <w:ilvl w:val="2"/>
                <w:numId w:val="21"/>
              </w:numPr>
              <w:tabs>
                <w:tab w:val="num" w:pos="2160"/>
              </w:tabs>
              <w:rPr>
                <w:rFonts w:eastAsiaTheme="minorEastAsia"/>
                <w:lang w:val="en-US" w:eastAsia="ja-JP"/>
              </w:rPr>
            </w:pPr>
            <w:r w:rsidRPr="006E5083">
              <w:rPr>
                <w:rFonts w:eastAsiaTheme="minorEastAsia"/>
                <w:lang w:val="en-US" w:eastAsia="ja-JP"/>
              </w:rPr>
              <w:t>Add dynamic signaling from UE to network to accurately improve beam correspondence performance, e.g.: UE can signal to network the UE measured SNR, and/or the necessity of UL beam sweeping, and/or the exact SRS resource number needed</w:t>
            </w:r>
          </w:p>
          <w:p w:rsidR="00104F04" w:rsidRPr="006E5083" w:rsidRDefault="002E4BA6" w:rsidP="006E5083">
            <w:pPr>
              <w:numPr>
                <w:ilvl w:val="1"/>
                <w:numId w:val="21"/>
              </w:numPr>
              <w:tabs>
                <w:tab w:val="num" w:pos="1440"/>
              </w:tabs>
              <w:rPr>
                <w:rFonts w:eastAsiaTheme="minorEastAsia"/>
                <w:lang w:val="en-US" w:eastAsia="ja-JP"/>
              </w:rPr>
            </w:pPr>
            <w:r w:rsidRPr="006E5083">
              <w:rPr>
                <w:rFonts w:eastAsiaTheme="minorEastAsia"/>
                <w:lang w:val="en-US" w:eastAsia="ja-JP"/>
              </w:rPr>
              <w:t>Introduction of a requirement on beam correspondence for initial access [5]:</w:t>
            </w:r>
          </w:p>
          <w:p w:rsidR="00104F04" w:rsidRPr="006E5083" w:rsidRDefault="002E4BA6" w:rsidP="006E5083">
            <w:pPr>
              <w:numPr>
                <w:ilvl w:val="2"/>
                <w:numId w:val="21"/>
              </w:numPr>
              <w:tabs>
                <w:tab w:val="num" w:pos="2160"/>
              </w:tabs>
              <w:rPr>
                <w:rFonts w:eastAsiaTheme="minorEastAsia"/>
                <w:lang w:val="en-US" w:eastAsia="ja-JP"/>
              </w:rPr>
            </w:pPr>
            <w:r w:rsidRPr="006E5083">
              <w:rPr>
                <w:rFonts w:eastAsiaTheme="minorEastAsia"/>
                <w:lang w:val="en-US" w:eastAsia="ja-JP"/>
              </w:rPr>
              <w:t>UE spherical coverage for PRACH transmissions (power class 3)</w:t>
            </w:r>
          </w:p>
          <w:p w:rsidR="00104F04" w:rsidRPr="006E5083" w:rsidRDefault="002E4BA6" w:rsidP="006E5083">
            <w:pPr>
              <w:numPr>
                <w:ilvl w:val="2"/>
                <w:numId w:val="21"/>
              </w:numPr>
              <w:tabs>
                <w:tab w:val="num" w:pos="2160"/>
              </w:tabs>
              <w:rPr>
                <w:rFonts w:eastAsiaTheme="minorEastAsia"/>
                <w:lang w:val="en-US" w:eastAsia="ja-JP"/>
              </w:rPr>
            </w:pPr>
            <w:r w:rsidRPr="006E5083">
              <w:rPr>
                <w:rFonts w:eastAsiaTheme="minorEastAsia"/>
                <w:lang w:val="en-US" w:eastAsia="ja-JP"/>
              </w:rPr>
              <w:t>Radiated spherical coverage sensitivity requirement on RAR (Msg2) reception</w:t>
            </w:r>
          </w:p>
          <w:p w:rsidR="00104F04" w:rsidRPr="006E5083" w:rsidRDefault="002E4BA6" w:rsidP="006E5083">
            <w:pPr>
              <w:numPr>
                <w:ilvl w:val="2"/>
                <w:numId w:val="21"/>
              </w:numPr>
              <w:tabs>
                <w:tab w:val="num" w:pos="2160"/>
              </w:tabs>
              <w:rPr>
                <w:rFonts w:eastAsiaTheme="minorEastAsia"/>
                <w:lang w:val="en-US" w:eastAsia="ja-JP"/>
              </w:rPr>
            </w:pPr>
            <w:r w:rsidRPr="006E5083">
              <w:rPr>
                <w:rFonts w:eastAsiaTheme="minorEastAsia"/>
                <w:lang w:val="en-US" w:eastAsia="ja-JP"/>
              </w:rPr>
              <w:t>Considering that verification of BC at initial access through open loop power control test would require significantly improved accuracy of the core requirement</w:t>
            </w:r>
          </w:p>
          <w:p w:rsidR="00104F04" w:rsidRPr="006E5083" w:rsidRDefault="002E4BA6" w:rsidP="006E5083">
            <w:pPr>
              <w:numPr>
                <w:ilvl w:val="1"/>
                <w:numId w:val="21"/>
              </w:numPr>
              <w:tabs>
                <w:tab w:val="num" w:pos="1440"/>
              </w:tabs>
              <w:rPr>
                <w:rFonts w:eastAsiaTheme="minorEastAsia"/>
                <w:lang w:val="en-US" w:eastAsia="ja-JP"/>
              </w:rPr>
            </w:pPr>
            <w:r w:rsidRPr="006E5083">
              <w:rPr>
                <w:rFonts w:eastAsiaTheme="minorEastAsia"/>
                <w:lang w:val="en-US" w:eastAsia="ja-JP"/>
              </w:rPr>
              <w:t>During the RAN4 #93 meeting RAN4 will discuss whether these enhancements are in the scope of the WID</w:t>
            </w:r>
          </w:p>
          <w:p w:rsidR="000E2801" w:rsidRPr="00CC37EF" w:rsidRDefault="002E4BA6" w:rsidP="00BC6148">
            <w:pPr>
              <w:numPr>
                <w:ilvl w:val="0"/>
                <w:numId w:val="21"/>
              </w:numPr>
              <w:tabs>
                <w:tab w:val="num" w:pos="720"/>
              </w:tabs>
              <w:rPr>
                <w:rFonts w:eastAsiaTheme="minorEastAsia"/>
                <w:lang w:val="en-US" w:eastAsia="ja-JP"/>
              </w:rPr>
            </w:pPr>
            <w:r w:rsidRPr="006E5083">
              <w:rPr>
                <w:rFonts w:eastAsiaTheme="minorEastAsia"/>
                <w:lang w:val="en-US" w:eastAsia="ja-JP"/>
              </w:rPr>
              <w:t>Signaling aspects for the enhanced beam correspondence in Rel-16 are FFS</w:t>
            </w:r>
          </w:p>
        </w:tc>
      </w:tr>
    </w:tbl>
    <w:p w:rsidR="000E2801" w:rsidRPr="00CC37EF" w:rsidRDefault="000E2801" w:rsidP="00BC6148">
      <w:pPr>
        <w:rPr>
          <w:rFonts w:eastAsiaTheme="minorEastAsia"/>
          <w:lang w:eastAsia="ja-JP"/>
        </w:rPr>
      </w:pPr>
    </w:p>
    <w:p w:rsidR="00BC6148" w:rsidRPr="0087523B" w:rsidRDefault="0025277C" w:rsidP="00BC6148">
      <w:pPr>
        <w:rPr>
          <w:rFonts w:eastAsiaTheme="minorEastAsia"/>
          <w:lang w:eastAsia="ja-JP"/>
        </w:rPr>
      </w:pPr>
      <w:r>
        <w:rPr>
          <w:rFonts w:eastAsiaTheme="minorEastAsia"/>
          <w:lang w:eastAsia="ja-JP"/>
        </w:rPr>
        <w:t>In this contribution, we provides our views on beam correspondence</w:t>
      </w:r>
      <w:r w:rsidR="00D051B9">
        <w:rPr>
          <w:rFonts w:eastAsiaTheme="minorEastAsia"/>
          <w:lang w:eastAsia="ja-JP"/>
        </w:rPr>
        <w:t xml:space="preserve"> based on SSB only including initial access and that based on </w:t>
      </w:r>
      <w:r w:rsidR="00666013">
        <w:rPr>
          <w:rFonts w:eastAsiaTheme="minorEastAsia"/>
          <w:lang w:eastAsia="ja-JP"/>
        </w:rPr>
        <w:t>CSI-</w:t>
      </w:r>
      <w:r w:rsidR="00CC37EF">
        <w:rPr>
          <w:rFonts w:eastAsiaTheme="minorEastAsia"/>
          <w:lang w:eastAsia="ja-JP"/>
        </w:rPr>
        <w:t>RS only</w:t>
      </w:r>
      <w:r w:rsidR="00D051B9">
        <w:rPr>
          <w:rFonts w:eastAsiaTheme="minorEastAsia"/>
          <w:lang w:eastAsia="ja-JP"/>
        </w:rPr>
        <w:t>.</w:t>
      </w:r>
    </w:p>
    <w:p w:rsidR="00684A07" w:rsidRDefault="00684A07"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lastRenderedPageBreak/>
        <w:t>Discussion</w:t>
      </w:r>
    </w:p>
    <w:p w:rsidR="002D5327" w:rsidRPr="0025277C" w:rsidRDefault="0025277C" w:rsidP="0025277C">
      <w:pPr>
        <w:pStyle w:val="2"/>
        <w:rPr>
          <w:rFonts w:eastAsiaTheme="minorEastAsia"/>
        </w:rPr>
      </w:pPr>
      <w:r>
        <w:rPr>
          <w:rFonts w:eastAsiaTheme="minorEastAsia" w:hint="eastAsia"/>
        </w:rPr>
        <w:t>2.1</w:t>
      </w:r>
      <w:r>
        <w:rPr>
          <w:rFonts w:eastAsiaTheme="minorEastAsia"/>
        </w:rPr>
        <w:t xml:space="preserve"> </w:t>
      </w:r>
      <w:r w:rsidR="000E2801">
        <w:rPr>
          <w:rFonts w:eastAsiaTheme="minorEastAsia"/>
        </w:rPr>
        <w:t>B</w:t>
      </w:r>
      <w:r>
        <w:rPr>
          <w:rFonts w:eastAsiaTheme="minorEastAsia"/>
        </w:rPr>
        <w:t>eam correspondence</w:t>
      </w:r>
      <w:r w:rsidR="000E2801">
        <w:rPr>
          <w:rFonts w:eastAsiaTheme="minorEastAsia"/>
        </w:rPr>
        <w:t xml:space="preserve"> based on SSB only</w:t>
      </w:r>
      <w:r w:rsidR="001A0151">
        <w:rPr>
          <w:rFonts w:eastAsiaTheme="minorEastAsia"/>
        </w:rPr>
        <w:t xml:space="preserve"> and CSI-RS based only</w:t>
      </w:r>
    </w:p>
    <w:p w:rsidR="00845626" w:rsidRDefault="0025277C" w:rsidP="00010F9D">
      <w:pPr>
        <w:rPr>
          <w:rFonts w:eastAsiaTheme="minorEastAsia"/>
          <w:lang w:eastAsia="ja-JP"/>
        </w:rPr>
      </w:pPr>
      <w:r>
        <w:rPr>
          <w:rFonts w:eastAsiaTheme="minorEastAsia" w:hint="eastAsia"/>
          <w:lang w:eastAsia="ja-JP"/>
        </w:rPr>
        <w:t xml:space="preserve">In Rel-15, the </w:t>
      </w:r>
      <w:r>
        <w:rPr>
          <w:rFonts w:eastAsiaTheme="minorEastAsia"/>
          <w:lang w:eastAsia="ja-JP"/>
        </w:rPr>
        <w:t xml:space="preserve">requirements on beam correspondence were specified assuming both SSB and CSI-RS </w:t>
      </w:r>
      <w:r w:rsidR="00D051B9">
        <w:rPr>
          <w:rFonts w:eastAsiaTheme="minorEastAsia"/>
          <w:lang w:eastAsia="ja-JP"/>
        </w:rPr>
        <w:t xml:space="preserve">with repetition on are provided, therefore it is ambiguous </w:t>
      </w:r>
      <w:r w:rsidR="006E5083">
        <w:rPr>
          <w:rFonts w:eastAsiaTheme="minorEastAsia"/>
          <w:lang w:eastAsia="ja-JP"/>
        </w:rPr>
        <w:t>wh</w:t>
      </w:r>
      <w:r w:rsidR="00D051B9">
        <w:rPr>
          <w:rFonts w:eastAsiaTheme="minorEastAsia"/>
          <w:lang w:eastAsia="ja-JP"/>
        </w:rPr>
        <w:t>ich reference signal is used in order to ensure</w:t>
      </w:r>
      <w:r w:rsidR="006E5083">
        <w:rPr>
          <w:rFonts w:eastAsiaTheme="minorEastAsia"/>
          <w:lang w:eastAsia="ja-JP"/>
        </w:rPr>
        <w:t xml:space="preserve"> beam correspondence</w:t>
      </w:r>
      <w:r w:rsidR="00D051B9">
        <w:rPr>
          <w:rFonts w:eastAsiaTheme="minorEastAsia"/>
          <w:lang w:eastAsia="ja-JP"/>
        </w:rPr>
        <w:t xml:space="preserve"> performance</w:t>
      </w:r>
      <w:r w:rsidR="00170865">
        <w:rPr>
          <w:rFonts w:eastAsiaTheme="minorEastAsia"/>
          <w:lang w:eastAsia="ja-JP"/>
        </w:rPr>
        <w:t xml:space="preserve"> in Rel-15</w:t>
      </w:r>
      <w:r w:rsidR="006E5083">
        <w:rPr>
          <w:rFonts w:eastAsiaTheme="minorEastAsia"/>
          <w:lang w:eastAsia="ja-JP"/>
        </w:rPr>
        <w:t xml:space="preserve">. </w:t>
      </w:r>
      <w:r w:rsidR="00170865">
        <w:rPr>
          <w:rFonts w:eastAsiaTheme="minorEastAsia"/>
          <w:lang w:eastAsia="ja-JP"/>
        </w:rPr>
        <w:t>In addition, such assumption could not cover all of network deployments since CSI-RS with repetition on is optional feature, i.e., CSI-RS with repetition on is not provided in some cases. Thus, it is beneficial to specify b</w:t>
      </w:r>
      <w:r w:rsidR="00170865" w:rsidRPr="00170865">
        <w:rPr>
          <w:rFonts w:eastAsiaTheme="minorEastAsia"/>
          <w:lang w:eastAsia="ja-JP"/>
        </w:rPr>
        <w:t xml:space="preserve">eam correspondence </w:t>
      </w:r>
      <w:r w:rsidR="00170865">
        <w:rPr>
          <w:rFonts w:eastAsiaTheme="minorEastAsia"/>
          <w:lang w:eastAsia="ja-JP"/>
        </w:rPr>
        <w:t xml:space="preserve">requirements </w:t>
      </w:r>
      <w:r w:rsidR="00170865" w:rsidRPr="00170865">
        <w:rPr>
          <w:rFonts w:eastAsiaTheme="minorEastAsia"/>
          <w:lang w:eastAsia="ja-JP"/>
        </w:rPr>
        <w:t>based on SSB only</w:t>
      </w:r>
      <w:r w:rsidR="00170865">
        <w:rPr>
          <w:rFonts w:eastAsiaTheme="minorEastAsia"/>
          <w:lang w:eastAsia="ja-JP"/>
        </w:rPr>
        <w:t xml:space="preserve"> from operator’s perspective.</w:t>
      </w:r>
      <w:r w:rsidR="00170865" w:rsidRPr="00170865">
        <w:rPr>
          <w:rFonts w:eastAsiaTheme="minorEastAsia"/>
          <w:lang w:eastAsia="ja-JP"/>
        </w:rPr>
        <w:t xml:space="preserve"> </w:t>
      </w:r>
    </w:p>
    <w:p w:rsidR="00845626" w:rsidRDefault="00845626" w:rsidP="00010F9D">
      <w:pPr>
        <w:rPr>
          <w:rFonts w:eastAsiaTheme="minorEastAsia"/>
          <w:lang w:eastAsia="ja-JP"/>
        </w:rPr>
      </w:pPr>
    </w:p>
    <w:p w:rsidR="00845626" w:rsidRDefault="00845626" w:rsidP="00845626">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w:t>
      </w:r>
    </w:p>
    <w:p w:rsidR="00845626" w:rsidRPr="00845626" w:rsidRDefault="00845626" w:rsidP="00010F9D">
      <w:pPr>
        <w:rPr>
          <w:rFonts w:eastAsiaTheme="minorEastAsia"/>
          <w:b/>
          <w:lang w:eastAsia="ja-JP"/>
        </w:rPr>
      </w:pPr>
      <w:r w:rsidRPr="00845626">
        <w:rPr>
          <w:rFonts w:eastAsiaTheme="minorEastAsia"/>
          <w:b/>
          <w:lang w:eastAsia="ja-JP"/>
        </w:rPr>
        <w:t>Beam correspondence requirements based on SSB only should be specified in Rel-16.</w:t>
      </w:r>
    </w:p>
    <w:p w:rsidR="00845626" w:rsidRDefault="00845626" w:rsidP="00010F9D">
      <w:pPr>
        <w:rPr>
          <w:rFonts w:eastAsiaTheme="minorEastAsia"/>
          <w:lang w:eastAsia="ja-JP"/>
        </w:rPr>
      </w:pPr>
    </w:p>
    <w:p w:rsidR="0068756E" w:rsidRPr="002A13D0" w:rsidRDefault="00845626" w:rsidP="00010F9D">
      <w:pPr>
        <w:rPr>
          <w:rFonts w:eastAsiaTheme="minorEastAsia"/>
          <w:lang w:eastAsia="ja-JP"/>
        </w:rPr>
      </w:pPr>
      <w:r>
        <w:rPr>
          <w:rFonts w:eastAsiaTheme="minorEastAsia"/>
          <w:lang w:eastAsia="ja-JP"/>
        </w:rPr>
        <w:t xml:space="preserve">In Rel-15 assumption of beam correspondence, </w:t>
      </w:r>
      <w:r w:rsidR="000E2801">
        <w:rPr>
          <w:rFonts w:eastAsiaTheme="minorEastAsia"/>
          <w:lang w:eastAsia="ja-JP"/>
        </w:rPr>
        <w:t>“</w:t>
      </w:r>
      <w:r w:rsidR="000E2801" w:rsidRPr="000E2801">
        <w:rPr>
          <w:rFonts w:eastAsiaTheme="minorEastAsia"/>
          <w:i/>
          <w:lang w:eastAsia="ja-JP"/>
        </w:rPr>
        <w:t>QCL-info</w:t>
      </w:r>
      <w:r w:rsidR="000E2801">
        <w:rPr>
          <w:rFonts w:eastAsiaTheme="minorEastAsia"/>
          <w:lang w:eastAsia="ja-JP"/>
        </w:rPr>
        <w:t>” of TCI-state IE in CSI-RS with repetition on is</w:t>
      </w:r>
      <w:r w:rsidR="0025277C">
        <w:rPr>
          <w:rFonts w:eastAsiaTheme="minorEastAsia"/>
          <w:lang w:eastAsia="ja-JP"/>
        </w:rPr>
        <w:t xml:space="preserve"> </w:t>
      </w:r>
      <w:r w:rsidR="000E2801">
        <w:rPr>
          <w:rFonts w:eastAsiaTheme="minorEastAsia"/>
          <w:lang w:eastAsia="ja-JP"/>
        </w:rPr>
        <w:t>configured to QCL-Type</w:t>
      </w:r>
      <w:r w:rsidR="0025277C">
        <w:rPr>
          <w:rFonts w:eastAsiaTheme="minorEastAsia"/>
          <w:lang w:eastAsia="ja-JP"/>
        </w:rPr>
        <w:t xml:space="preserve">D with </w:t>
      </w:r>
      <w:r w:rsidR="000E2801">
        <w:rPr>
          <w:rFonts w:eastAsiaTheme="minorEastAsia"/>
          <w:lang w:eastAsia="ja-JP"/>
        </w:rPr>
        <w:t xml:space="preserve">one of </w:t>
      </w:r>
      <w:r w:rsidR="0025277C">
        <w:rPr>
          <w:rFonts w:eastAsiaTheme="minorEastAsia"/>
          <w:lang w:eastAsia="ja-JP"/>
        </w:rPr>
        <w:t>SSB</w:t>
      </w:r>
      <w:r w:rsidR="000E2801">
        <w:rPr>
          <w:rFonts w:eastAsiaTheme="minorEastAsia"/>
          <w:lang w:eastAsia="ja-JP"/>
        </w:rPr>
        <w:t xml:space="preserve"> index</w:t>
      </w:r>
      <w:r w:rsidR="0025277C">
        <w:rPr>
          <w:rFonts w:eastAsiaTheme="minorEastAsia"/>
          <w:lang w:eastAsia="ja-JP"/>
        </w:rPr>
        <w:t xml:space="preserve"> [2]</w:t>
      </w:r>
      <w:r w:rsidR="000E2801">
        <w:rPr>
          <w:rFonts w:eastAsiaTheme="minorEastAsia"/>
          <w:lang w:eastAsia="ja-JP"/>
        </w:rPr>
        <w:t>, i.e., UE assumes</w:t>
      </w:r>
      <w:r w:rsidR="006523E0">
        <w:rPr>
          <w:rFonts w:eastAsiaTheme="minorEastAsia"/>
          <w:lang w:eastAsia="ja-JP"/>
        </w:rPr>
        <w:t xml:space="preserve"> that the same spatial Rx parameter can be applied </w:t>
      </w:r>
      <w:r w:rsidR="000E2801">
        <w:rPr>
          <w:rFonts w:eastAsiaTheme="minorEastAsia"/>
          <w:lang w:eastAsia="ja-JP"/>
        </w:rPr>
        <w:t xml:space="preserve">when UE receives configured </w:t>
      </w:r>
      <w:r w:rsidR="006523E0">
        <w:rPr>
          <w:rFonts w:eastAsiaTheme="minorEastAsia"/>
          <w:lang w:eastAsia="ja-JP"/>
        </w:rPr>
        <w:t>SSB</w:t>
      </w:r>
      <w:r w:rsidR="000E2801">
        <w:rPr>
          <w:rFonts w:eastAsiaTheme="minorEastAsia"/>
          <w:lang w:eastAsia="ja-JP"/>
        </w:rPr>
        <w:t xml:space="preserve"> index</w:t>
      </w:r>
      <w:r w:rsidR="006523E0">
        <w:rPr>
          <w:rFonts w:eastAsiaTheme="minorEastAsia"/>
          <w:lang w:eastAsia="ja-JP"/>
        </w:rPr>
        <w:t xml:space="preserve"> </w:t>
      </w:r>
      <w:r w:rsidR="000E2801">
        <w:rPr>
          <w:rFonts w:eastAsiaTheme="minorEastAsia"/>
          <w:lang w:eastAsia="ja-JP"/>
        </w:rPr>
        <w:t>or</w:t>
      </w:r>
      <w:r w:rsidR="006523E0">
        <w:rPr>
          <w:rFonts w:eastAsiaTheme="minorEastAsia"/>
          <w:lang w:eastAsia="ja-JP"/>
        </w:rPr>
        <w:t xml:space="preserve"> CSI-RS with repetition on according to RAN1 specification</w:t>
      </w:r>
      <w:r w:rsidR="006151F1">
        <w:rPr>
          <w:rFonts w:eastAsiaTheme="minorEastAsia"/>
          <w:lang w:eastAsia="ja-JP"/>
        </w:rPr>
        <w:t xml:space="preserve"> </w:t>
      </w:r>
      <w:r w:rsidR="006523E0">
        <w:rPr>
          <w:rFonts w:eastAsiaTheme="minorEastAsia"/>
          <w:lang w:eastAsia="ja-JP"/>
        </w:rPr>
        <w:t xml:space="preserve">[3]. Since </w:t>
      </w:r>
      <w:r w:rsidR="000E2801">
        <w:rPr>
          <w:rFonts w:eastAsiaTheme="minorEastAsia"/>
          <w:lang w:eastAsia="ja-JP"/>
        </w:rPr>
        <w:t xml:space="preserve">the source reference signal </w:t>
      </w:r>
      <w:r w:rsidR="00150C50">
        <w:rPr>
          <w:rFonts w:eastAsiaTheme="minorEastAsia"/>
          <w:lang w:eastAsia="ja-JP"/>
        </w:rPr>
        <w:t xml:space="preserve">of QCL relation for CSI-RS </w:t>
      </w:r>
      <w:r w:rsidR="000E2801">
        <w:rPr>
          <w:rFonts w:eastAsiaTheme="minorEastAsia"/>
          <w:lang w:eastAsia="ja-JP"/>
        </w:rPr>
        <w:t>is S</w:t>
      </w:r>
      <w:r w:rsidR="006151F1">
        <w:rPr>
          <w:rFonts w:eastAsiaTheme="minorEastAsia"/>
          <w:lang w:eastAsia="ja-JP"/>
        </w:rPr>
        <w:t>SB</w:t>
      </w:r>
      <w:r w:rsidR="000E2801">
        <w:rPr>
          <w:rFonts w:eastAsiaTheme="minorEastAsia"/>
          <w:lang w:eastAsia="ja-JP"/>
        </w:rPr>
        <w:t xml:space="preserve"> in such case, UE would apply the spatial </w:t>
      </w:r>
      <w:r w:rsidR="007B2311">
        <w:rPr>
          <w:rFonts w:eastAsiaTheme="minorEastAsia"/>
          <w:lang w:eastAsia="ja-JP"/>
        </w:rPr>
        <w:t>Rx</w:t>
      </w:r>
      <w:r w:rsidR="000E2801">
        <w:rPr>
          <w:rFonts w:eastAsiaTheme="minorEastAsia"/>
          <w:lang w:eastAsia="ja-JP"/>
        </w:rPr>
        <w:t xml:space="preserve"> parameter of receiving SSB when UE receives CSI-RS with repetition on. </w:t>
      </w:r>
      <w:r>
        <w:rPr>
          <w:rFonts w:eastAsiaTheme="minorEastAsia"/>
          <w:lang w:eastAsia="ja-JP"/>
        </w:rPr>
        <w:t>Therefore</w:t>
      </w:r>
      <w:r w:rsidR="000E2801">
        <w:rPr>
          <w:rFonts w:eastAsiaTheme="minorEastAsia"/>
          <w:lang w:eastAsia="ja-JP"/>
        </w:rPr>
        <w:t xml:space="preserve">, </w:t>
      </w:r>
      <w:r w:rsidR="00614087">
        <w:rPr>
          <w:rFonts w:eastAsiaTheme="minorEastAsia"/>
          <w:lang w:eastAsia="ja-JP"/>
        </w:rPr>
        <w:t>B</w:t>
      </w:r>
      <w:r>
        <w:rPr>
          <w:rFonts w:eastAsiaTheme="minorEastAsia"/>
          <w:lang w:eastAsia="ja-JP"/>
        </w:rPr>
        <w:t>eam correspondence requirement</w:t>
      </w:r>
      <w:r w:rsidR="000E2801">
        <w:rPr>
          <w:rFonts w:eastAsiaTheme="minorEastAsia"/>
          <w:lang w:eastAsia="ja-JP"/>
        </w:rPr>
        <w:t xml:space="preserve"> in Rel-15 c</w:t>
      </w:r>
      <w:r w:rsidR="00614087">
        <w:rPr>
          <w:rFonts w:eastAsiaTheme="minorEastAsia"/>
          <w:lang w:eastAsia="ja-JP"/>
        </w:rPr>
        <w:t>an</w:t>
      </w:r>
      <w:r w:rsidR="000E2801">
        <w:rPr>
          <w:rFonts w:eastAsiaTheme="minorEastAsia"/>
          <w:lang w:eastAsia="ja-JP"/>
        </w:rPr>
        <w:t xml:space="preserve"> be applied to th</w:t>
      </w:r>
      <w:r>
        <w:rPr>
          <w:rFonts w:eastAsiaTheme="minorEastAsia"/>
          <w:lang w:eastAsia="ja-JP"/>
        </w:rPr>
        <w:t>at</w:t>
      </w:r>
      <w:r w:rsidR="000E2801">
        <w:rPr>
          <w:rFonts w:eastAsiaTheme="minorEastAsia"/>
          <w:lang w:eastAsia="ja-JP"/>
        </w:rPr>
        <w:t xml:space="preserve"> based on SSB only</w:t>
      </w:r>
      <w:r w:rsidR="00967E93">
        <w:rPr>
          <w:rFonts w:eastAsiaTheme="minorEastAsia"/>
          <w:lang w:eastAsia="ja-JP"/>
        </w:rPr>
        <w:t xml:space="preserve"> in Rel-16</w:t>
      </w:r>
      <w:r w:rsidR="000E2801">
        <w:rPr>
          <w:rFonts w:eastAsiaTheme="minorEastAsia"/>
          <w:lang w:eastAsia="ja-JP"/>
        </w:rPr>
        <w:t>.</w:t>
      </w:r>
    </w:p>
    <w:p w:rsidR="0068756E" w:rsidRPr="00257DEF" w:rsidRDefault="0068756E" w:rsidP="0068756E">
      <w:pPr>
        <w:pStyle w:val="TH"/>
      </w:pPr>
      <w:r w:rsidRPr="00257DEF">
        <w:t>Table A.3.1-2: CSI-RS parameters</w:t>
      </w:r>
    </w:p>
    <w:tbl>
      <w:tblPr>
        <w:tblW w:w="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2598"/>
      </w:tblGrid>
      <w:tr w:rsidR="0068756E" w:rsidRPr="00257DEF" w:rsidTr="00DB5F02">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H"/>
              <w:rPr>
                <w:lang w:eastAsia="ja-JP"/>
              </w:rPr>
            </w:pPr>
            <w:r w:rsidRPr="00257DEF">
              <w:rPr>
                <w:lang w:eastAsia="ja-JP"/>
              </w:rPr>
              <w:t>Resource Type</w:t>
            </w:r>
          </w:p>
        </w:tc>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H"/>
              <w:rPr>
                <w:lang w:eastAsia="ja-JP"/>
              </w:rPr>
            </w:pPr>
            <w:r w:rsidRPr="00257DEF">
              <w:rPr>
                <w:lang w:eastAsia="ja-JP"/>
              </w:rPr>
              <w:t>aperiodic</w:t>
            </w:r>
          </w:p>
        </w:tc>
      </w:tr>
      <w:tr w:rsidR="0068756E" w:rsidRPr="00257DEF" w:rsidTr="00DB5F02">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8756E" w:rsidRPr="00257DEF" w:rsidRDefault="0068756E" w:rsidP="00DB5F02">
            <w:pPr>
              <w:pStyle w:val="TAH"/>
              <w:rPr>
                <w:rFonts w:eastAsia="ＭＳ 明朝" w:cs="Arial"/>
                <w:lang w:eastAsia="ja-JP"/>
              </w:rPr>
            </w:pPr>
            <w:r w:rsidRPr="00257DEF">
              <w:rPr>
                <w:rFonts w:eastAsia="ＭＳ 明朝" w:cs="Arial"/>
                <w:lang w:eastAsia="ja-JP"/>
              </w:rPr>
              <w:t>Resource Set Config</w:t>
            </w:r>
          </w:p>
        </w:tc>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H"/>
              <w:rPr>
                <w:rFonts w:cs="Arial"/>
                <w:lang w:eastAsia="ja-JP"/>
              </w:rPr>
            </w:pPr>
          </w:p>
        </w:tc>
      </w:tr>
      <w:tr w:rsidR="0068756E" w:rsidRPr="00257DEF" w:rsidTr="00DB5F02">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rPr>
                <w:rFonts w:cs="Arial"/>
                <w:i/>
                <w:lang w:eastAsia="ja-JP"/>
              </w:rPr>
            </w:pPr>
            <w:r w:rsidRPr="00257DEF">
              <w:rPr>
                <w:rFonts w:cs="Arial"/>
              </w:rPr>
              <w:t>repetition</w:t>
            </w:r>
          </w:p>
        </w:tc>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rPr>
                <w:rFonts w:cs="Arial"/>
                <w:lang w:eastAsia="ja-JP"/>
              </w:rPr>
            </w:pPr>
            <w:r w:rsidRPr="00257DEF">
              <w:rPr>
                <w:rFonts w:cs="Arial"/>
                <w:lang w:eastAsia="ja-JP"/>
              </w:rPr>
              <w:t>on</w:t>
            </w:r>
          </w:p>
        </w:tc>
      </w:tr>
      <w:tr w:rsidR="0068756E" w:rsidRPr="00257DEF" w:rsidTr="00DB5F02">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rPr>
                <w:rFonts w:cs="Arial"/>
                <w:i/>
                <w:lang w:eastAsia="ja-JP"/>
              </w:rPr>
            </w:pPr>
            <w:r w:rsidRPr="00257DEF">
              <w:rPr>
                <w:rFonts w:cs="Arial"/>
              </w:rPr>
              <w:t>aperiodicTriggeringOffset</w:t>
            </w:r>
          </w:p>
        </w:tc>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Depending on UE capability</w:t>
            </w:r>
          </w:p>
        </w:tc>
      </w:tr>
      <w:tr w:rsidR="0068756E" w:rsidRPr="00257DEF" w:rsidTr="00DB5F02">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jc w:val="center"/>
              <w:rPr>
                <w:rFonts w:cs="Arial"/>
                <w:b/>
              </w:rPr>
            </w:pPr>
            <w:r w:rsidRPr="00257DEF">
              <w:rPr>
                <w:rFonts w:cs="Arial"/>
                <w:b/>
              </w:rPr>
              <w:t>Resource Config</w:t>
            </w:r>
          </w:p>
        </w:tc>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p>
        </w:tc>
      </w:tr>
      <w:tr w:rsidR="0068756E" w:rsidRPr="00257DEF" w:rsidTr="00DB5F02">
        <w:trPr>
          <w:trHeight w:val="39"/>
          <w:jc w:val="center"/>
        </w:trPr>
        <w:tc>
          <w:tcPr>
            <w:tcW w:w="0" w:type="auto"/>
            <w:vMerge w:val="restart"/>
            <w:tcBorders>
              <w:top w:val="single" w:sz="4" w:space="0" w:color="auto"/>
              <w:left w:val="single" w:sz="4" w:space="0" w:color="auto"/>
              <w:right w:val="single" w:sz="4" w:space="0" w:color="auto"/>
            </w:tcBorders>
            <w:vAlign w:val="center"/>
          </w:tcPr>
          <w:p w:rsidR="0068756E" w:rsidRPr="00257DEF" w:rsidRDefault="0068756E" w:rsidP="00DB5F02">
            <w:pPr>
              <w:pStyle w:val="TAL"/>
              <w:rPr>
                <w:rFonts w:cs="Arial"/>
              </w:rPr>
            </w:pPr>
            <w:r w:rsidRPr="00257DEF">
              <w:rPr>
                <w:rFonts w:cs="Arial"/>
              </w:rPr>
              <w:t>nzp-CSI-RS-ResourceId</w:t>
            </w:r>
          </w:p>
        </w:tc>
        <w:tc>
          <w:tcPr>
            <w:tcW w:w="0" w:type="auto"/>
            <w:tcBorders>
              <w:top w:val="single" w:sz="4" w:space="0" w:color="auto"/>
              <w:left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30 for resource #0</w:t>
            </w:r>
          </w:p>
        </w:tc>
      </w:tr>
      <w:tr w:rsidR="0068756E" w:rsidRPr="00257DEF" w:rsidTr="00DB5F02">
        <w:trPr>
          <w:trHeight w:val="37"/>
          <w:jc w:val="center"/>
        </w:trPr>
        <w:tc>
          <w:tcPr>
            <w:tcW w:w="0" w:type="auto"/>
            <w:vMerge/>
            <w:tcBorders>
              <w:left w:val="single" w:sz="4" w:space="0" w:color="auto"/>
              <w:right w:val="single" w:sz="4" w:space="0" w:color="auto"/>
            </w:tcBorders>
            <w:vAlign w:val="center"/>
          </w:tcPr>
          <w:p w:rsidR="0068756E" w:rsidRPr="00257DEF" w:rsidRDefault="0068756E" w:rsidP="00DB5F02">
            <w:pPr>
              <w:pStyle w:val="TAL"/>
              <w:rPr>
                <w:rFonts w:cs="Arial"/>
              </w:rPr>
            </w:pPr>
          </w:p>
        </w:tc>
        <w:tc>
          <w:tcPr>
            <w:tcW w:w="0" w:type="auto"/>
            <w:tcBorders>
              <w:top w:val="single" w:sz="4" w:space="0" w:color="auto"/>
              <w:left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31 for resource #1</w:t>
            </w:r>
          </w:p>
        </w:tc>
      </w:tr>
      <w:tr w:rsidR="0068756E" w:rsidRPr="00257DEF" w:rsidTr="00DB5F02">
        <w:trPr>
          <w:trHeight w:val="37"/>
          <w:jc w:val="center"/>
        </w:trPr>
        <w:tc>
          <w:tcPr>
            <w:tcW w:w="0" w:type="auto"/>
            <w:vMerge/>
            <w:tcBorders>
              <w:left w:val="single" w:sz="4" w:space="0" w:color="auto"/>
              <w:right w:val="single" w:sz="4" w:space="0" w:color="auto"/>
            </w:tcBorders>
            <w:vAlign w:val="center"/>
          </w:tcPr>
          <w:p w:rsidR="0068756E" w:rsidRPr="00257DEF" w:rsidRDefault="0068756E" w:rsidP="00DB5F02">
            <w:pPr>
              <w:pStyle w:val="TAL"/>
              <w:rPr>
                <w:rFonts w:cs="Arial"/>
              </w:rPr>
            </w:pPr>
          </w:p>
        </w:tc>
        <w:tc>
          <w:tcPr>
            <w:tcW w:w="0" w:type="auto"/>
            <w:tcBorders>
              <w:top w:val="single" w:sz="4" w:space="0" w:color="auto"/>
              <w:left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32 for resource #2</w:t>
            </w:r>
          </w:p>
        </w:tc>
      </w:tr>
      <w:tr w:rsidR="0068756E" w:rsidRPr="00257DEF" w:rsidTr="00DB5F02">
        <w:trPr>
          <w:trHeight w:val="37"/>
          <w:jc w:val="center"/>
        </w:trPr>
        <w:tc>
          <w:tcPr>
            <w:tcW w:w="0" w:type="auto"/>
            <w:vMerge/>
            <w:tcBorders>
              <w:left w:val="single" w:sz="4" w:space="0" w:color="auto"/>
              <w:right w:val="single" w:sz="4" w:space="0" w:color="auto"/>
            </w:tcBorders>
            <w:vAlign w:val="center"/>
          </w:tcPr>
          <w:p w:rsidR="0068756E" w:rsidRPr="00257DEF" w:rsidRDefault="0068756E" w:rsidP="00DB5F02">
            <w:pPr>
              <w:pStyle w:val="TAL"/>
              <w:rPr>
                <w:rFonts w:cs="Arial"/>
              </w:rPr>
            </w:pPr>
          </w:p>
        </w:tc>
        <w:tc>
          <w:tcPr>
            <w:tcW w:w="0" w:type="auto"/>
            <w:tcBorders>
              <w:top w:val="single" w:sz="4" w:space="0" w:color="auto"/>
              <w:left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33 for resource #3</w:t>
            </w:r>
          </w:p>
        </w:tc>
      </w:tr>
      <w:tr w:rsidR="0068756E" w:rsidRPr="00257DEF" w:rsidTr="00DB5F02">
        <w:trPr>
          <w:trHeight w:val="39"/>
          <w:jc w:val="center"/>
        </w:trPr>
        <w:tc>
          <w:tcPr>
            <w:tcW w:w="0" w:type="auto"/>
            <w:vMerge/>
            <w:tcBorders>
              <w:left w:val="single" w:sz="4" w:space="0" w:color="auto"/>
              <w:right w:val="single" w:sz="4" w:space="0" w:color="auto"/>
            </w:tcBorders>
            <w:vAlign w:val="center"/>
          </w:tcPr>
          <w:p w:rsidR="0068756E" w:rsidRPr="00257DEF" w:rsidRDefault="0068756E" w:rsidP="00DB5F02">
            <w:pPr>
              <w:pStyle w:val="TAL"/>
              <w:rPr>
                <w:rFonts w:cs="Arial"/>
              </w:rPr>
            </w:pPr>
          </w:p>
        </w:tc>
        <w:tc>
          <w:tcPr>
            <w:tcW w:w="0" w:type="auto"/>
            <w:tcBorders>
              <w:left w:val="single" w:sz="4" w:space="0" w:color="auto"/>
              <w:bottom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34 for resource #4</w:t>
            </w:r>
          </w:p>
        </w:tc>
      </w:tr>
      <w:tr w:rsidR="0068756E" w:rsidRPr="00257DEF" w:rsidTr="00DB5F02">
        <w:trPr>
          <w:trHeight w:val="37"/>
          <w:jc w:val="center"/>
        </w:trPr>
        <w:tc>
          <w:tcPr>
            <w:tcW w:w="0" w:type="auto"/>
            <w:vMerge/>
            <w:tcBorders>
              <w:left w:val="single" w:sz="4" w:space="0" w:color="auto"/>
              <w:right w:val="single" w:sz="4" w:space="0" w:color="auto"/>
            </w:tcBorders>
            <w:vAlign w:val="center"/>
          </w:tcPr>
          <w:p w:rsidR="0068756E" w:rsidRPr="00257DEF" w:rsidRDefault="0068756E" w:rsidP="00DB5F02">
            <w:pPr>
              <w:pStyle w:val="TAL"/>
              <w:rPr>
                <w:rFonts w:cs="Arial"/>
              </w:rPr>
            </w:pPr>
          </w:p>
        </w:tc>
        <w:tc>
          <w:tcPr>
            <w:tcW w:w="0" w:type="auto"/>
            <w:tcBorders>
              <w:left w:val="single" w:sz="4" w:space="0" w:color="auto"/>
              <w:bottom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35 for resource #5</w:t>
            </w:r>
          </w:p>
        </w:tc>
      </w:tr>
      <w:tr w:rsidR="0068756E" w:rsidRPr="00257DEF" w:rsidTr="00DB5F02">
        <w:trPr>
          <w:trHeight w:val="37"/>
          <w:jc w:val="center"/>
        </w:trPr>
        <w:tc>
          <w:tcPr>
            <w:tcW w:w="0" w:type="auto"/>
            <w:vMerge/>
            <w:tcBorders>
              <w:left w:val="single" w:sz="4" w:space="0" w:color="auto"/>
              <w:right w:val="single" w:sz="4" w:space="0" w:color="auto"/>
            </w:tcBorders>
            <w:vAlign w:val="center"/>
          </w:tcPr>
          <w:p w:rsidR="0068756E" w:rsidRPr="00257DEF" w:rsidRDefault="0068756E" w:rsidP="00DB5F02">
            <w:pPr>
              <w:pStyle w:val="TAL"/>
              <w:rPr>
                <w:rFonts w:cs="Arial"/>
              </w:rPr>
            </w:pPr>
          </w:p>
        </w:tc>
        <w:tc>
          <w:tcPr>
            <w:tcW w:w="0" w:type="auto"/>
            <w:tcBorders>
              <w:left w:val="single" w:sz="4" w:space="0" w:color="auto"/>
              <w:bottom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36 for resource #6</w:t>
            </w:r>
          </w:p>
        </w:tc>
      </w:tr>
      <w:tr w:rsidR="0068756E" w:rsidRPr="00257DEF" w:rsidTr="00DB5F02">
        <w:trPr>
          <w:trHeight w:val="37"/>
          <w:jc w:val="center"/>
        </w:trPr>
        <w:tc>
          <w:tcPr>
            <w:tcW w:w="0" w:type="auto"/>
            <w:vMerge/>
            <w:tcBorders>
              <w:left w:val="single" w:sz="4" w:space="0" w:color="auto"/>
              <w:bottom w:val="single" w:sz="4" w:space="0" w:color="auto"/>
              <w:right w:val="single" w:sz="4" w:space="0" w:color="auto"/>
            </w:tcBorders>
            <w:vAlign w:val="center"/>
          </w:tcPr>
          <w:p w:rsidR="0068756E" w:rsidRPr="00257DEF" w:rsidRDefault="0068756E" w:rsidP="00DB5F02">
            <w:pPr>
              <w:pStyle w:val="TAL"/>
              <w:rPr>
                <w:rFonts w:cs="Arial"/>
              </w:rPr>
            </w:pPr>
          </w:p>
        </w:tc>
        <w:tc>
          <w:tcPr>
            <w:tcW w:w="0" w:type="auto"/>
            <w:tcBorders>
              <w:left w:val="single" w:sz="4" w:space="0" w:color="auto"/>
              <w:bottom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37 for resource #7</w:t>
            </w:r>
          </w:p>
        </w:tc>
      </w:tr>
      <w:tr w:rsidR="0068756E" w:rsidRPr="00257DEF" w:rsidTr="00DB5F02">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rPr>
                <w:rFonts w:cs="Arial"/>
                <w:i/>
                <w:lang w:eastAsia="ja-JP"/>
              </w:rPr>
            </w:pPr>
            <w:r w:rsidRPr="00257DEF">
              <w:rPr>
                <w:rFonts w:cs="Arial"/>
              </w:rPr>
              <w:t>powerControlOffset</w:t>
            </w:r>
          </w:p>
        </w:tc>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0</w:t>
            </w:r>
          </w:p>
        </w:tc>
      </w:tr>
      <w:tr w:rsidR="0068756E" w:rsidRPr="00257DEF" w:rsidTr="00DB5F02">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rPr>
                <w:rFonts w:cs="Arial"/>
                <w:i/>
                <w:lang w:eastAsia="ja-JP"/>
              </w:rPr>
            </w:pPr>
            <w:r w:rsidRPr="00257DEF">
              <w:rPr>
                <w:rFonts w:cs="Arial"/>
              </w:rPr>
              <w:t>powerControlOffsetSS</w:t>
            </w:r>
          </w:p>
        </w:tc>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db0</w:t>
            </w:r>
          </w:p>
        </w:tc>
      </w:tr>
      <w:tr w:rsidR="0068756E" w:rsidRPr="00257DEF" w:rsidTr="00DB5F02">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rPr>
                <w:rFonts w:cs="Arial"/>
                <w:i/>
                <w:lang w:eastAsia="ja-JP"/>
              </w:rPr>
            </w:pPr>
            <w:r w:rsidRPr="00257DEF">
              <w:rPr>
                <w:rFonts w:cs="Arial"/>
              </w:rPr>
              <w:t>nrofPorts</w:t>
            </w:r>
          </w:p>
        </w:tc>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1</w:t>
            </w:r>
          </w:p>
        </w:tc>
      </w:tr>
      <w:tr w:rsidR="0068756E" w:rsidRPr="00257DEF" w:rsidTr="00DB5F02">
        <w:trPr>
          <w:trHeight w:val="39"/>
          <w:jc w:val="center"/>
        </w:trPr>
        <w:tc>
          <w:tcPr>
            <w:tcW w:w="0" w:type="auto"/>
            <w:vMerge w:val="restart"/>
            <w:tcBorders>
              <w:top w:val="single" w:sz="4" w:space="0" w:color="auto"/>
              <w:left w:val="single" w:sz="4" w:space="0" w:color="auto"/>
              <w:right w:val="single" w:sz="4" w:space="0" w:color="auto"/>
            </w:tcBorders>
            <w:vAlign w:val="center"/>
          </w:tcPr>
          <w:p w:rsidR="0068756E" w:rsidRPr="00257DEF" w:rsidRDefault="0068756E" w:rsidP="00DB5F02">
            <w:pPr>
              <w:pStyle w:val="TAL"/>
              <w:rPr>
                <w:rFonts w:cs="Arial"/>
                <w:i/>
                <w:lang w:eastAsia="ja-JP"/>
              </w:rPr>
            </w:pPr>
            <w:r w:rsidRPr="00257DEF">
              <w:rPr>
                <w:rFonts w:cs="Arial"/>
              </w:rPr>
              <w:t>firstOFDMSymbolInTimeDomain</w:t>
            </w:r>
          </w:p>
        </w:tc>
        <w:tc>
          <w:tcPr>
            <w:tcW w:w="0" w:type="auto"/>
            <w:tcBorders>
              <w:top w:val="single" w:sz="4" w:space="0" w:color="auto"/>
              <w:left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6 for resource #0</w:t>
            </w:r>
          </w:p>
        </w:tc>
      </w:tr>
      <w:tr w:rsidR="0068756E" w:rsidRPr="00257DEF" w:rsidTr="00DB5F02">
        <w:trPr>
          <w:trHeight w:val="37"/>
          <w:jc w:val="center"/>
        </w:trPr>
        <w:tc>
          <w:tcPr>
            <w:tcW w:w="0" w:type="auto"/>
            <w:vMerge/>
            <w:tcBorders>
              <w:left w:val="single" w:sz="4" w:space="0" w:color="auto"/>
              <w:right w:val="single" w:sz="4" w:space="0" w:color="auto"/>
            </w:tcBorders>
            <w:vAlign w:val="center"/>
          </w:tcPr>
          <w:p w:rsidR="0068756E" w:rsidRPr="00257DEF" w:rsidRDefault="0068756E" w:rsidP="00DB5F02">
            <w:pPr>
              <w:pStyle w:val="TAL"/>
              <w:rPr>
                <w:rFonts w:cs="Arial"/>
              </w:rPr>
            </w:pPr>
          </w:p>
        </w:tc>
        <w:tc>
          <w:tcPr>
            <w:tcW w:w="0" w:type="auto"/>
            <w:tcBorders>
              <w:top w:val="single" w:sz="4" w:space="0" w:color="auto"/>
              <w:left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7 for resource #1</w:t>
            </w:r>
          </w:p>
        </w:tc>
      </w:tr>
      <w:tr w:rsidR="0068756E" w:rsidRPr="00257DEF" w:rsidTr="00DB5F02">
        <w:trPr>
          <w:trHeight w:val="37"/>
          <w:jc w:val="center"/>
        </w:trPr>
        <w:tc>
          <w:tcPr>
            <w:tcW w:w="0" w:type="auto"/>
            <w:vMerge/>
            <w:tcBorders>
              <w:left w:val="single" w:sz="4" w:space="0" w:color="auto"/>
              <w:right w:val="single" w:sz="4" w:space="0" w:color="auto"/>
            </w:tcBorders>
            <w:vAlign w:val="center"/>
          </w:tcPr>
          <w:p w:rsidR="0068756E" w:rsidRPr="00257DEF" w:rsidRDefault="0068756E" w:rsidP="00DB5F02">
            <w:pPr>
              <w:pStyle w:val="TAL"/>
              <w:rPr>
                <w:rFonts w:cs="Arial"/>
              </w:rPr>
            </w:pPr>
          </w:p>
        </w:tc>
        <w:tc>
          <w:tcPr>
            <w:tcW w:w="0" w:type="auto"/>
            <w:tcBorders>
              <w:top w:val="single" w:sz="4" w:space="0" w:color="auto"/>
              <w:left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8 for resource #2</w:t>
            </w:r>
          </w:p>
        </w:tc>
      </w:tr>
      <w:tr w:rsidR="0068756E" w:rsidRPr="00257DEF" w:rsidTr="00DB5F02">
        <w:trPr>
          <w:trHeight w:val="37"/>
          <w:jc w:val="center"/>
        </w:trPr>
        <w:tc>
          <w:tcPr>
            <w:tcW w:w="0" w:type="auto"/>
            <w:vMerge/>
            <w:tcBorders>
              <w:left w:val="single" w:sz="4" w:space="0" w:color="auto"/>
              <w:right w:val="single" w:sz="4" w:space="0" w:color="auto"/>
            </w:tcBorders>
            <w:vAlign w:val="center"/>
          </w:tcPr>
          <w:p w:rsidR="0068756E" w:rsidRPr="00257DEF" w:rsidRDefault="0068756E" w:rsidP="00DB5F02">
            <w:pPr>
              <w:pStyle w:val="TAL"/>
              <w:rPr>
                <w:rFonts w:cs="Arial"/>
              </w:rPr>
            </w:pPr>
          </w:p>
        </w:tc>
        <w:tc>
          <w:tcPr>
            <w:tcW w:w="0" w:type="auto"/>
            <w:tcBorders>
              <w:top w:val="single" w:sz="4" w:space="0" w:color="auto"/>
              <w:left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9 for resource #3</w:t>
            </w:r>
          </w:p>
        </w:tc>
      </w:tr>
      <w:tr w:rsidR="0068756E" w:rsidRPr="00257DEF" w:rsidTr="00DB5F02">
        <w:trPr>
          <w:trHeight w:val="39"/>
          <w:jc w:val="center"/>
        </w:trPr>
        <w:tc>
          <w:tcPr>
            <w:tcW w:w="0" w:type="auto"/>
            <w:vMerge/>
            <w:tcBorders>
              <w:left w:val="single" w:sz="4" w:space="0" w:color="auto"/>
              <w:right w:val="single" w:sz="4" w:space="0" w:color="auto"/>
            </w:tcBorders>
            <w:vAlign w:val="center"/>
          </w:tcPr>
          <w:p w:rsidR="0068756E" w:rsidRPr="00257DEF" w:rsidRDefault="0068756E" w:rsidP="00DB5F02">
            <w:pPr>
              <w:pStyle w:val="TAL"/>
              <w:rPr>
                <w:rFonts w:cs="Arial"/>
              </w:rPr>
            </w:pPr>
          </w:p>
        </w:tc>
        <w:tc>
          <w:tcPr>
            <w:tcW w:w="0" w:type="auto"/>
            <w:tcBorders>
              <w:left w:val="single" w:sz="4" w:space="0" w:color="auto"/>
              <w:bottom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10 for resource #4</w:t>
            </w:r>
          </w:p>
        </w:tc>
      </w:tr>
      <w:tr w:rsidR="0068756E" w:rsidRPr="00257DEF" w:rsidTr="00DB5F02">
        <w:trPr>
          <w:trHeight w:val="37"/>
          <w:jc w:val="center"/>
        </w:trPr>
        <w:tc>
          <w:tcPr>
            <w:tcW w:w="0" w:type="auto"/>
            <w:vMerge/>
            <w:tcBorders>
              <w:left w:val="single" w:sz="4" w:space="0" w:color="auto"/>
              <w:right w:val="single" w:sz="4" w:space="0" w:color="auto"/>
            </w:tcBorders>
            <w:vAlign w:val="center"/>
          </w:tcPr>
          <w:p w:rsidR="0068756E" w:rsidRPr="00257DEF" w:rsidRDefault="0068756E" w:rsidP="00DB5F02">
            <w:pPr>
              <w:pStyle w:val="TAL"/>
              <w:rPr>
                <w:rFonts w:cs="Arial"/>
              </w:rPr>
            </w:pPr>
          </w:p>
        </w:tc>
        <w:tc>
          <w:tcPr>
            <w:tcW w:w="0" w:type="auto"/>
            <w:tcBorders>
              <w:left w:val="single" w:sz="4" w:space="0" w:color="auto"/>
              <w:bottom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11 for resource #5</w:t>
            </w:r>
          </w:p>
        </w:tc>
      </w:tr>
      <w:tr w:rsidR="0068756E" w:rsidRPr="00257DEF" w:rsidTr="00DB5F02">
        <w:trPr>
          <w:trHeight w:val="37"/>
          <w:jc w:val="center"/>
        </w:trPr>
        <w:tc>
          <w:tcPr>
            <w:tcW w:w="0" w:type="auto"/>
            <w:vMerge/>
            <w:tcBorders>
              <w:left w:val="single" w:sz="4" w:space="0" w:color="auto"/>
              <w:right w:val="single" w:sz="4" w:space="0" w:color="auto"/>
            </w:tcBorders>
            <w:vAlign w:val="center"/>
          </w:tcPr>
          <w:p w:rsidR="0068756E" w:rsidRPr="00257DEF" w:rsidRDefault="0068756E" w:rsidP="00DB5F02">
            <w:pPr>
              <w:pStyle w:val="TAL"/>
              <w:rPr>
                <w:rFonts w:cs="Arial"/>
              </w:rPr>
            </w:pPr>
          </w:p>
        </w:tc>
        <w:tc>
          <w:tcPr>
            <w:tcW w:w="0" w:type="auto"/>
            <w:tcBorders>
              <w:left w:val="single" w:sz="4" w:space="0" w:color="auto"/>
              <w:bottom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12 for resource #6</w:t>
            </w:r>
          </w:p>
        </w:tc>
      </w:tr>
      <w:tr w:rsidR="0068756E" w:rsidRPr="00257DEF" w:rsidTr="00DB5F02">
        <w:trPr>
          <w:trHeight w:val="37"/>
          <w:jc w:val="center"/>
        </w:trPr>
        <w:tc>
          <w:tcPr>
            <w:tcW w:w="0" w:type="auto"/>
            <w:vMerge/>
            <w:tcBorders>
              <w:left w:val="single" w:sz="4" w:space="0" w:color="auto"/>
              <w:bottom w:val="single" w:sz="4" w:space="0" w:color="auto"/>
              <w:right w:val="single" w:sz="4" w:space="0" w:color="auto"/>
            </w:tcBorders>
            <w:vAlign w:val="center"/>
          </w:tcPr>
          <w:p w:rsidR="0068756E" w:rsidRPr="00257DEF" w:rsidRDefault="0068756E" w:rsidP="00DB5F02">
            <w:pPr>
              <w:pStyle w:val="TAL"/>
              <w:rPr>
                <w:rFonts w:cs="Arial"/>
              </w:rPr>
            </w:pPr>
          </w:p>
        </w:tc>
        <w:tc>
          <w:tcPr>
            <w:tcW w:w="0" w:type="auto"/>
            <w:tcBorders>
              <w:left w:val="single" w:sz="4" w:space="0" w:color="auto"/>
              <w:bottom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13 for resource #7</w:t>
            </w:r>
          </w:p>
        </w:tc>
      </w:tr>
      <w:tr w:rsidR="0068756E" w:rsidRPr="00257DEF" w:rsidTr="00DB5F02">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rPr>
                <w:rFonts w:cs="Arial"/>
                <w:i/>
                <w:lang w:eastAsia="ja-JP"/>
              </w:rPr>
            </w:pPr>
            <w:r w:rsidRPr="00257DEF">
              <w:rPr>
                <w:rFonts w:cs="Arial"/>
              </w:rPr>
              <w:t>cdm-Type</w:t>
            </w:r>
          </w:p>
        </w:tc>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noCDM</w:t>
            </w:r>
          </w:p>
        </w:tc>
      </w:tr>
      <w:tr w:rsidR="0068756E" w:rsidRPr="00257DEF" w:rsidTr="00DB5F02">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rPr>
                <w:rFonts w:cs="Arial"/>
                <w:i/>
                <w:lang w:eastAsia="ja-JP"/>
              </w:rPr>
            </w:pPr>
            <w:r w:rsidRPr="00257DEF">
              <w:rPr>
                <w:rFonts w:cs="Arial"/>
              </w:rPr>
              <w:t>density</w:t>
            </w:r>
          </w:p>
        </w:tc>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3</w:t>
            </w:r>
          </w:p>
        </w:tc>
      </w:tr>
      <w:tr w:rsidR="0068756E" w:rsidRPr="00257DEF" w:rsidTr="00DB5F02">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rPr>
                <w:rFonts w:cs="Arial"/>
                <w:i/>
                <w:lang w:eastAsia="ja-JP"/>
              </w:rPr>
            </w:pPr>
            <w:r w:rsidRPr="00257DEF">
              <w:rPr>
                <w:rFonts w:cs="Arial"/>
              </w:rPr>
              <w:t>nrofRBs</w:t>
            </w:r>
          </w:p>
        </w:tc>
        <w:tc>
          <w:tcPr>
            <w:tcW w:w="0" w:type="auto"/>
            <w:tcBorders>
              <w:top w:val="single" w:sz="4" w:space="0" w:color="auto"/>
              <w:left w:val="single" w:sz="4" w:space="0" w:color="auto"/>
              <w:bottom w:val="single" w:sz="4" w:space="0" w:color="auto"/>
              <w:right w:val="single" w:sz="4" w:space="0" w:color="auto"/>
            </w:tcBorders>
            <w:vAlign w:val="center"/>
          </w:tcPr>
          <w:p w:rsidR="0068756E" w:rsidRPr="00257DEF" w:rsidRDefault="0068756E" w:rsidP="00DB5F02">
            <w:pPr>
              <w:pStyle w:val="TAL"/>
              <w:rPr>
                <w:rFonts w:eastAsia="ＭＳ 明朝" w:cs="Arial"/>
                <w:lang w:eastAsia="ja-JP"/>
              </w:rPr>
            </w:pPr>
            <w:r w:rsidRPr="00257DEF">
              <w:rPr>
                <w:rFonts w:eastAsia="ＭＳ 明朝" w:cs="Arial"/>
                <w:lang w:eastAsia="ja-JP"/>
              </w:rPr>
              <w:t>48</w:t>
            </w:r>
          </w:p>
        </w:tc>
      </w:tr>
      <w:tr w:rsidR="0068756E" w:rsidRPr="00257DEF" w:rsidTr="00DB5F02">
        <w:trPr>
          <w:trHeight w:val="387"/>
          <w:jc w:val="center"/>
        </w:trPr>
        <w:tc>
          <w:tcPr>
            <w:tcW w:w="0" w:type="auto"/>
            <w:tcBorders>
              <w:top w:val="single" w:sz="4" w:space="0" w:color="auto"/>
              <w:left w:val="single" w:sz="4" w:space="0" w:color="auto"/>
              <w:bottom w:val="single" w:sz="4" w:space="0" w:color="auto"/>
              <w:right w:val="single" w:sz="4" w:space="0" w:color="auto"/>
            </w:tcBorders>
            <w:vAlign w:val="center"/>
          </w:tcPr>
          <w:p w:rsidR="0068756E" w:rsidRPr="0068756E" w:rsidRDefault="0068756E" w:rsidP="00DB5F02">
            <w:pPr>
              <w:pStyle w:val="TAL"/>
              <w:rPr>
                <w:rFonts w:cs="Arial"/>
                <w:highlight w:val="yellow"/>
              </w:rPr>
            </w:pPr>
            <w:r w:rsidRPr="0068756E">
              <w:rPr>
                <w:highlight w:val="yellow"/>
              </w:rPr>
              <w:t>qcl-info</w:t>
            </w:r>
          </w:p>
        </w:tc>
        <w:tc>
          <w:tcPr>
            <w:tcW w:w="0" w:type="auto"/>
            <w:tcBorders>
              <w:top w:val="single" w:sz="4" w:space="0" w:color="auto"/>
              <w:left w:val="single" w:sz="4" w:space="0" w:color="auto"/>
              <w:bottom w:val="single" w:sz="4" w:space="0" w:color="auto"/>
              <w:right w:val="single" w:sz="4" w:space="0" w:color="auto"/>
            </w:tcBorders>
            <w:vAlign w:val="center"/>
          </w:tcPr>
          <w:p w:rsidR="0068756E" w:rsidRPr="0068756E" w:rsidRDefault="0068756E" w:rsidP="00DB5F02">
            <w:pPr>
              <w:pStyle w:val="TAL"/>
              <w:rPr>
                <w:rFonts w:cs="Arial"/>
                <w:highlight w:val="yellow"/>
                <w:lang w:eastAsia="zh-CN"/>
              </w:rPr>
            </w:pPr>
            <w:r w:rsidRPr="0068756E">
              <w:rPr>
                <w:rFonts w:cs="Arial" w:hint="eastAsia"/>
                <w:highlight w:val="yellow"/>
                <w:lang w:eastAsia="zh-CN"/>
              </w:rPr>
              <w:t>Type D</w:t>
            </w:r>
            <w:r w:rsidRPr="0068756E">
              <w:rPr>
                <w:rFonts w:cs="Arial"/>
                <w:highlight w:val="yellow"/>
                <w:lang w:eastAsia="zh-CN"/>
              </w:rPr>
              <w:t xml:space="preserve"> to SSB</w:t>
            </w:r>
          </w:p>
        </w:tc>
      </w:tr>
    </w:tbl>
    <w:p w:rsidR="000E2801" w:rsidRPr="000E2801" w:rsidRDefault="000E2801" w:rsidP="00010F9D">
      <w:pPr>
        <w:rPr>
          <w:rFonts w:eastAsiaTheme="minorEastAsia"/>
          <w:lang w:eastAsia="ja-JP"/>
        </w:rPr>
      </w:pPr>
    </w:p>
    <w:p w:rsidR="000E2801" w:rsidRDefault="000E2801" w:rsidP="000E2801">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1:</w:t>
      </w:r>
    </w:p>
    <w:p w:rsidR="000E2801" w:rsidRPr="00614087" w:rsidRDefault="00614087" w:rsidP="00010F9D">
      <w:pPr>
        <w:rPr>
          <w:rFonts w:eastAsiaTheme="minorEastAsia"/>
          <w:b/>
          <w:lang w:eastAsia="ja-JP"/>
        </w:rPr>
      </w:pPr>
      <w:r w:rsidRPr="00614087">
        <w:rPr>
          <w:rFonts w:eastAsiaTheme="minorEastAsia"/>
          <w:b/>
          <w:lang w:eastAsia="ja-JP"/>
        </w:rPr>
        <w:t xml:space="preserve">Since </w:t>
      </w:r>
      <w:r w:rsidR="00150C50" w:rsidRPr="00150C50">
        <w:rPr>
          <w:rFonts w:eastAsiaTheme="minorEastAsia"/>
          <w:b/>
          <w:lang w:eastAsia="ja-JP"/>
        </w:rPr>
        <w:t xml:space="preserve">the source reference signal of QCL relation for CSI-RS is SSB </w:t>
      </w:r>
      <w:r w:rsidRPr="00614087">
        <w:rPr>
          <w:rFonts w:eastAsiaTheme="minorEastAsia"/>
          <w:b/>
          <w:lang w:eastAsia="ja-JP"/>
        </w:rPr>
        <w:t>in Rel-15, UE would apply the spatial Rx parameter of receiving SSB when UE receives CSI-RS with repetition on.</w:t>
      </w:r>
    </w:p>
    <w:p w:rsidR="0025277C" w:rsidRPr="000E2801" w:rsidRDefault="000E2801" w:rsidP="00010F9D">
      <w:pPr>
        <w:rPr>
          <w:rFonts w:eastAsiaTheme="minorEastAsia"/>
          <w:lang w:eastAsia="ja-JP"/>
        </w:rPr>
      </w:pPr>
      <w:r>
        <w:rPr>
          <w:rFonts w:eastAsiaTheme="minorEastAsia" w:hint="eastAsia"/>
          <w:lang w:eastAsia="ja-JP"/>
        </w:rPr>
        <w:t xml:space="preserve"> </w:t>
      </w:r>
    </w:p>
    <w:p w:rsidR="00614087" w:rsidRDefault="00614087" w:rsidP="00614087">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2:</w:t>
      </w:r>
    </w:p>
    <w:p w:rsidR="0025277C" w:rsidRPr="00742195" w:rsidRDefault="00614087" w:rsidP="00010F9D">
      <w:pPr>
        <w:rPr>
          <w:b/>
          <w:lang w:eastAsia="zh-CN"/>
        </w:rPr>
      </w:pPr>
      <w:r w:rsidRPr="00742195">
        <w:rPr>
          <w:b/>
          <w:lang w:eastAsia="zh-CN"/>
        </w:rPr>
        <w:t>Beam correspondence requirement in Rel-15 can be applied to that based on SSB only in Rel-16.</w:t>
      </w:r>
    </w:p>
    <w:p w:rsidR="0025277C" w:rsidRDefault="0025277C" w:rsidP="00010F9D">
      <w:pPr>
        <w:rPr>
          <w:lang w:eastAsia="zh-CN"/>
        </w:rPr>
      </w:pPr>
    </w:p>
    <w:p w:rsidR="00150C50" w:rsidRPr="00150C50" w:rsidRDefault="00150C50" w:rsidP="00010F9D">
      <w:pPr>
        <w:rPr>
          <w:rFonts w:eastAsiaTheme="minorEastAsia"/>
          <w:lang w:eastAsia="ja-JP"/>
        </w:rPr>
      </w:pPr>
      <w:r>
        <w:rPr>
          <w:rFonts w:eastAsiaTheme="minorEastAsia" w:hint="eastAsia"/>
          <w:lang w:eastAsia="ja-JP"/>
        </w:rPr>
        <w:t xml:space="preserve">Regarding beam correspondence based on CSI-RS only, the </w:t>
      </w:r>
      <w:r>
        <w:rPr>
          <w:rFonts w:eastAsiaTheme="minorEastAsia"/>
          <w:lang w:eastAsia="ja-JP"/>
        </w:rPr>
        <w:t>performance</w:t>
      </w:r>
      <w:r>
        <w:rPr>
          <w:rFonts w:eastAsiaTheme="minorEastAsia" w:hint="eastAsia"/>
          <w:lang w:eastAsia="ja-JP"/>
        </w:rPr>
        <w:t xml:space="preserve"> </w:t>
      </w:r>
      <w:r w:rsidR="0068756E">
        <w:rPr>
          <w:rFonts w:eastAsiaTheme="minorEastAsia"/>
          <w:lang w:eastAsia="ja-JP"/>
        </w:rPr>
        <w:t>might</w:t>
      </w:r>
      <w:r>
        <w:rPr>
          <w:rFonts w:eastAsiaTheme="minorEastAsia"/>
          <w:lang w:eastAsia="ja-JP"/>
        </w:rPr>
        <w:t xml:space="preserve"> be better </w:t>
      </w:r>
      <w:r w:rsidR="0068756E">
        <w:rPr>
          <w:rFonts w:eastAsiaTheme="minorEastAsia"/>
          <w:lang w:eastAsia="ja-JP"/>
        </w:rPr>
        <w:t xml:space="preserve">than that based on SSB only </w:t>
      </w:r>
      <w:r>
        <w:rPr>
          <w:rFonts w:eastAsiaTheme="minorEastAsia"/>
          <w:lang w:eastAsia="ja-JP"/>
        </w:rPr>
        <w:t xml:space="preserve">if </w:t>
      </w:r>
      <w:r w:rsidRPr="00150C50">
        <w:rPr>
          <w:rFonts w:eastAsiaTheme="minorEastAsia" w:hint="eastAsia"/>
          <w:lang w:eastAsia="ja-JP"/>
        </w:rPr>
        <w:t>“</w:t>
      </w:r>
      <w:r w:rsidRPr="00150C50">
        <w:rPr>
          <w:rFonts w:eastAsiaTheme="minorEastAsia"/>
          <w:lang w:eastAsia="ja-JP"/>
        </w:rPr>
        <w:t xml:space="preserve">QCL-info” of TCI-state in CSI-RS with repetition on is </w:t>
      </w:r>
      <w:r>
        <w:rPr>
          <w:rFonts w:eastAsiaTheme="minorEastAsia"/>
          <w:lang w:eastAsia="ja-JP"/>
        </w:rPr>
        <w:t xml:space="preserve">not </w:t>
      </w:r>
      <w:r w:rsidRPr="00150C50">
        <w:rPr>
          <w:rFonts w:eastAsiaTheme="minorEastAsia"/>
          <w:lang w:eastAsia="ja-JP"/>
        </w:rPr>
        <w:t xml:space="preserve">configured to QCL-TypeD with </w:t>
      </w:r>
      <w:r w:rsidR="0068756E">
        <w:rPr>
          <w:rFonts w:eastAsiaTheme="minorEastAsia"/>
          <w:lang w:eastAsia="ja-JP"/>
        </w:rPr>
        <w:t>SSB index</w:t>
      </w:r>
      <w:r w:rsidR="007432DB">
        <w:rPr>
          <w:rFonts w:eastAsiaTheme="minorEastAsia"/>
          <w:lang w:eastAsia="ja-JP"/>
        </w:rPr>
        <w:t>. Figure1 shows the example of such case. W</w:t>
      </w:r>
      <w:r w:rsidR="0068756E">
        <w:rPr>
          <w:rFonts w:eastAsiaTheme="minorEastAsia"/>
          <w:lang w:eastAsia="ja-JP"/>
        </w:rPr>
        <w:t xml:space="preserve">hen SSB and CSI-RS with </w:t>
      </w:r>
      <w:r w:rsidR="002A13D0">
        <w:rPr>
          <w:rFonts w:eastAsiaTheme="minorEastAsia"/>
          <w:lang w:eastAsia="ja-JP"/>
        </w:rPr>
        <w:t>repetition</w:t>
      </w:r>
      <w:r w:rsidR="0068756E">
        <w:rPr>
          <w:rFonts w:eastAsiaTheme="minorEastAsia"/>
          <w:lang w:eastAsia="ja-JP"/>
        </w:rPr>
        <w:t xml:space="preserve"> on are provided from different direction and DMRS of PDCCH/PDSCH is QCL-ed to CSI-RS</w:t>
      </w:r>
      <w:r w:rsidR="007432DB">
        <w:rPr>
          <w:rFonts w:eastAsiaTheme="minorEastAsia"/>
          <w:lang w:eastAsia="ja-JP"/>
        </w:rPr>
        <w:t xml:space="preserve"> as shown in figure</w:t>
      </w:r>
      <w:r w:rsidR="002A13D0">
        <w:rPr>
          <w:rFonts w:eastAsiaTheme="minorEastAsia"/>
          <w:lang w:eastAsia="ja-JP"/>
        </w:rPr>
        <w:t>1</w:t>
      </w:r>
      <w:r w:rsidR="007432DB">
        <w:rPr>
          <w:rFonts w:eastAsiaTheme="minorEastAsia"/>
          <w:lang w:eastAsia="ja-JP"/>
        </w:rPr>
        <w:t xml:space="preserve">, the performance would be different </w:t>
      </w:r>
      <w:r w:rsidR="002A13D0">
        <w:rPr>
          <w:rFonts w:eastAsiaTheme="minorEastAsia"/>
          <w:lang w:eastAsia="ja-JP"/>
        </w:rPr>
        <w:t xml:space="preserve">since </w:t>
      </w:r>
      <w:r w:rsidR="007432DB">
        <w:rPr>
          <w:rFonts w:eastAsiaTheme="minorEastAsia"/>
          <w:lang w:eastAsia="ja-JP"/>
        </w:rPr>
        <w:t xml:space="preserve">SSB and CSI-RS are not QCL relation, i.e., </w:t>
      </w:r>
      <w:r w:rsidR="002A13D0">
        <w:rPr>
          <w:rFonts w:eastAsiaTheme="minorEastAsia"/>
          <w:lang w:eastAsia="ja-JP"/>
        </w:rPr>
        <w:t>UE could apply the different spatial Rx parameter between SSB and CSI-RS</w:t>
      </w:r>
      <w:r w:rsidR="007432DB">
        <w:rPr>
          <w:rFonts w:eastAsiaTheme="minorEastAsia"/>
          <w:lang w:eastAsia="ja-JP"/>
        </w:rPr>
        <w:t>.</w:t>
      </w:r>
    </w:p>
    <w:p w:rsidR="00150C50" w:rsidRDefault="00150C50" w:rsidP="00010F9D">
      <w:pPr>
        <w:rPr>
          <w:lang w:eastAsia="zh-CN"/>
        </w:rPr>
      </w:pPr>
    </w:p>
    <w:p w:rsidR="00150C50" w:rsidRDefault="002A13D0" w:rsidP="002A13D0">
      <w:pPr>
        <w:jc w:val="center"/>
        <w:rPr>
          <w:lang w:val="en-US" w:eastAsia="zh-CN"/>
        </w:rPr>
      </w:pPr>
      <w:r w:rsidRPr="002A13D0">
        <w:rPr>
          <w:noProof/>
          <w:lang w:val="en-US" w:eastAsia="ja-JP"/>
        </w:rPr>
        <w:drawing>
          <wp:inline distT="0" distB="0" distL="0" distR="0">
            <wp:extent cx="2514678" cy="140297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6003" cy="1409295"/>
                    </a:xfrm>
                    <a:prstGeom prst="rect">
                      <a:avLst/>
                    </a:prstGeom>
                    <a:noFill/>
                    <a:ln>
                      <a:noFill/>
                    </a:ln>
                  </pic:spPr>
                </pic:pic>
              </a:graphicData>
            </a:graphic>
          </wp:inline>
        </w:drawing>
      </w:r>
    </w:p>
    <w:p w:rsidR="002A13D0" w:rsidRDefault="002A13D0" w:rsidP="002A13D0">
      <w:pPr>
        <w:jc w:val="center"/>
        <w:rPr>
          <w:rFonts w:eastAsiaTheme="minorEastAsia"/>
          <w:lang w:val="en-US" w:eastAsia="ja-JP"/>
        </w:rPr>
      </w:pPr>
      <w:r>
        <w:rPr>
          <w:rFonts w:eastAsiaTheme="minorEastAsia" w:hint="eastAsia"/>
          <w:lang w:val="en-US" w:eastAsia="ja-JP"/>
        </w:rPr>
        <w:t>Figure.1 The example of</w:t>
      </w:r>
      <w:r>
        <w:rPr>
          <w:rFonts w:eastAsiaTheme="minorEastAsia"/>
          <w:lang w:val="en-US" w:eastAsia="ja-JP"/>
        </w:rPr>
        <w:t xml:space="preserve"> </w:t>
      </w:r>
      <w:r w:rsidRPr="002A13D0">
        <w:rPr>
          <w:rFonts w:eastAsiaTheme="minorEastAsia"/>
          <w:lang w:val="en-US" w:eastAsia="ja-JP"/>
        </w:rPr>
        <w:t>the case when SSB and CSI-RS with repetition on are pr</w:t>
      </w:r>
      <w:r>
        <w:rPr>
          <w:rFonts w:eastAsiaTheme="minorEastAsia"/>
          <w:lang w:val="en-US" w:eastAsia="ja-JP"/>
        </w:rPr>
        <w:t>ovided from different direction</w:t>
      </w:r>
    </w:p>
    <w:p w:rsidR="002A13D0" w:rsidRDefault="002A13D0" w:rsidP="002A13D0">
      <w:pPr>
        <w:jc w:val="center"/>
        <w:rPr>
          <w:rFonts w:eastAsiaTheme="minorEastAsia"/>
          <w:lang w:val="en-US" w:eastAsia="ja-JP"/>
        </w:rPr>
      </w:pPr>
    </w:p>
    <w:p w:rsidR="00303C11" w:rsidRPr="0043126C" w:rsidRDefault="00303C11" w:rsidP="00303C11">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2:</w:t>
      </w:r>
    </w:p>
    <w:p w:rsidR="00303C11" w:rsidRPr="00303C11" w:rsidRDefault="00303C11" w:rsidP="00303C11">
      <w:pPr>
        <w:rPr>
          <w:rFonts w:eastAsiaTheme="minorEastAsia"/>
          <w:b/>
          <w:lang w:val="en-US" w:eastAsia="ja-JP"/>
        </w:rPr>
      </w:pPr>
      <w:r w:rsidRPr="00303C11">
        <w:rPr>
          <w:rFonts w:eastAsiaTheme="minorEastAsia"/>
          <w:b/>
          <w:lang w:val="en-US" w:eastAsia="ja-JP"/>
        </w:rPr>
        <w:t>The performance of beam correspondence based on CSI-RS only might be better than that based on SSB only if “QCL-info” of TCI-state in CSI-RS with repetition on is not configured to QCL-TypeD with SSB index.</w:t>
      </w:r>
    </w:p>
    <w:p w:rsidR="002A13D0" w:rsidRDefault="002A13D0" w:rsidP="00854449">
      <w:pPr>
        <w:rPr>
          <w:rFonts w:eastAsiaTheme="minorEastAsia"/>
          <w:lang w:val="en-US" w:eastAsia="ja-JP"/>
        </w:rPr>
      </w:pPr>
    </w:p>
    <w:p w:rsidR="00854449" w:rsidRPr="0025277C" w:rsidRDefault="00854449" w:rsidP="00854449">
      <w:pPr>
        <w:pStyle w:val="2"/>
        <w:rPr>
          <w:rFonts w:eastAsiaTheme="minorEastAsia"/>
        </w:rPr>
      </w:pPr>
      <w:r>
        <w:rPr>
          <w:rFonts w:eastAsiaTheme="minorEastAsia" w:hint="eastAsia"/>
        </w:rPr>
        <w:t>2.</w:t>
      </w:r>
      <w:r>
        <w:rPr>
          <w:rFonts w:eastAsiaTheme="minorEastAsia"/>
        </w:rPr>
        <w:t>2 Beam correspondence for initial access</w:t>
      </w:r>
    </w:p>
    <w:p w:rsidR="00844867" w:rsidRPr="00854449" w:rsidRDefault="00854449" w:rsidP="00844867">
      <w:pPr>
        <w:rPr>
          <w:rFonts w:eastAsiaTheme="minorEastAsia"/>
          <w:lang w:eastAsia="ja-JP"/>
        </w:rPr>
      </w:pPr>
      <w:r>
        <w:rPr>
          <w:rFonts w:eastAsiaTheme="minorEastAsia" w:hint="eastAsia"/>
          <w:lang w:eastAsia="ja-JP"/>
        </w:rPr>
        <w:t xml:space="preserve">At the last RAN4 meeting, </w:t>
      </w:r>
      <w:r w:rsidR="00160731">
        <w:rPr>
          <w:rFonts w:eastAsiaTheme="minorEastAsia"/>
          <w:lang w:eastAsia="ja-JP"/>
        </w:rPr>
        <w:t xml:space="preserve">some companies proposed to introduce beam correspondence for initial access. </w:t>
      </w:r>
      <w:r w:rsidR="00844867">
        <w:rPr>
          <w:rFonts w:eastAsiaTheme="minorEastAsia"/>
          <w:lang w:eastAsia="ja-JP"/>
        </w:rPr>
        <w:t xml:space="preserve">We have the same views and would like to propose to introduce the requirement of beam correspondence for initial access. In case of RACH procedure, UE shall transmit PRACH to NW based on the assumption of receiving corresponding SSB although QCL assumption for PRACH cannot be configured. In such case, it is straightforward to transmit PRACH with the same direction as that of receiving SSB. In addition, UE would receive the corresponding RAR with the same spatial Rx parameter as that of SSB. However, there was no requirement to ensure such procedure in Rel-15, which would be a large impact on FR2 deployment. </w:t>
      </w:r>
    </w:p>
    <w:p w:rsidR="00844867" w:rsidRDefault="00844867" w:rsidP="00854449">
      <w:pPr>
        <w:rPr>
          <w:rFonts w:eastAsiaTheme="minorEastAsia"/>
          <w:lang w:eastAsia="ja-JP"/>
        </w:rPr>
      </w:pPr>
      <w:r>
        <w:rPr>
          <w:rFonts w:eastAsiaTheme="minorEastAsia"/>
          <w:lang w:eastAsia="ja-JP"/>
        </w:rPr>
        <w:t>Regarding the scope of WID, we think that this enhancement is included in the scope of the WID since it is the kind of beam correspondence based on SSB only. The requirements for this enhancement could be discussed based on the discussion on beam correspondence based on SSB only as mentioned in section 2.1 of this contribution.</w:t>
      </w:r>
    </w:p>
    <w:p w:rsidR="00844867" w:rsidRDefault="00844867" w:rsidP="00854449">
      <w:pPr>
        <w:rPr>
          <w:rFonts w:eastAsiaTheme="minorEastAsia"/>
          <w:lang w:eastAsia="ja-JP"/>
        </w:rPr>
      </w:pPr>
    </w:p>
    <w:p w:rsidR="00844867" w:rsidRDefault="00844867" w:rsidP="00844867">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Pr>
          <w:rFonts w:eastAsia="ＭＳ 明朝" w:cs="v5.0.0"/>
          <w:b/>
          <w:u w:val="single"/>
          <w:lang w:val="en-US" w:eastAsia="ja-JP"/>
        </w:rPr>
        <w:t>3</w:t>
      </w:r>
      <w:r>
        <w:rPr>
          <w:rFonts w:eastAsia="ＭＳ 明朝" w:cs="v5.0.0" w:hint="eastAsia"/>
          <w:b/>
          <w:u w:val="single"/>
          <w:lang w:val="en-US" w:eastAsia="ja-JP"/>
        </w:rPr>
        <w:t>:</w:t>
      </w:r>
    </w:p>
    <w:p w:rsidR="00844867" w:rsidRDefault="00844867" w:rsidP="00844867">
      <w:pPr>
        <w:rPr>
          <w:b/>
          <w:lang w:eastAsia="zh-CN"/>
        </w:rPr>
      </w:pPr>
      <w:r>
        <w:rPr>
          <w:b/>
          <w:lang w:val="en-US" w:eastAsia="zh-CN"/>
        </w:rPr>
        <w:t>I</w:t>
      </w:r>
      <w:r w:rsidRPr="00844867">
        <w:rPr>
          <w:b/>
          <w:lang w:eastAsia="zh-CN"/>
        </w:rPr>
        <w:t xml:space="preserve">ntroduce the requirement of beam correspondence for initial access </w:t>
      </w:r>
      <w:r>
        <w:rPr>
          <w:b/>
          <w:lang w:eastAsia="zh-CN"/>
        </w:rPr>
        <w:t xml:space="preserve">in Rel-16. </w:t>
      </w:r>
      <w:r w:rsidRPr="00844867">
        <w:rPr>
          <w:b/>
          <w:lang w:eastAsia="zh-CN"/>
        </w:rPr>
        <w:t>The requirements for this enhancement could be discussed based on the discussion on beam correspondence based on SSB only</w:t>
      </w:r>
      <w:r>
        <w:rPr>
          <w:b/>
          <w:lang w:eastAsia="zh-CN"/>
        </w:rPr>
        <w:t>.</w:t>
      </w:r>
    </w:p>
    <w:p w:rsidR="00844867" w:rsidRDefault="00844867" w:rsidP="00844867">
      <w:pPr>
        <w:rPr>
          <w:b/>
          <w:lang w:eastAsia="zh-CN"/>
        </w:rPr>
      </w:pPr>
    </w:p>
    <w:p w:rsidR="00844867" w:rsidRPr="00844867" w:rsidRDefault="00844867" w:rsidP="00844867">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Pr>
          <w:rFonts w:eastAsia="ＭＳ 明朝" w:cs="v5.0.0"/>
          <w:b/>
          <w:u w:val="single"/>
          <w:lang w:val="en-US" w:eastAsia="ja-JP"/>
        </w:rPr>
        <w:t>4</w:t>
      </w:r>
      <w:r>
        <w:rPr>
          <w:rFonts w:eastAsia="ＭＳ 明朝" w:cs="v5.0.0" w:hint="eastAsia"/>
          <w:b/>
          <w:u w:val="single"/>
          <w:lang w:val="en-US" w:eastAsia="ja-JP"/>
        </w:rPr>
        <w:t>:</w:t>
      </w:r>
    </w:p>
    <w:p w:rsidR="00844867" w:rsidRPr="00844867" w:rsidRDefault="00844867" w:rsidP="00854449">
      <w:pPr>
        <w:rPr>
          <w:rFonts w:eastAsiaTheme="minorEastAsia"/>
          <w:b/>
          <w:lang w:eastAsia="ja-JP"/>
        </w:rPr>
      </w:pPr>
      <w:r w:rsidRPr="00844867">
        <w:rPr>
          <w:b/>
          <w:lang w:val="en-US" w:eastAsia="zh-CN"/>
        </w:rPr>
        <w:t>B</w:t>
      </w:r>
      <w:r w:rsidRPr="00844867">
        <w:rPr>
          <w:b/>
          <w:lang w:eastAsia="zh-CN"/>
        </w:rPr>
        <w:t>eam correspondence for initial access</w:t>
      </w:r>
      <w:r w:rsidRPr="00844867">
        <w:rPr>
          <w:rFonts w:eastAsiaTheme="minorEastAsia"/>
          <w:b/>
          <w:lang w:eastAsia="ja-JP"/>
        </w:rPr>
        <w:t xml:space="preserve"> is included in the scope of the WID since it is the kind of beam correspondence based on SSB only.</w:t>
      </w:r>
    </w:p>
    <w:p w:rsidR="00844867" w:rsidRDefault="00844867" w:rsidP="00854449">
      <w:pPr>
        <w:rPr>
          <w:rFonts w:eastAsiaTheme="minorEastAsia"/>
          <w:lang w:eastAsia="ja-JP"/>
        </w:rPr>
      </w:pPr>
    </w:p>
    <w:p w:rsidR="00854449" w:rsidRPr="00160731" w:rsidRDefault="00844867" w:rsidP="00854449">
      <w:pPr>
        <w:rPr>
          <w:rFonts w:eastAsiaTheme="minorEastAsia"/>
          <w:lang w:eastAsia="ja-JP"/>
        </w:rPr>
      </w:pPr>
      <w:r>
        <w:rPr>
          <w:rFonts w:eastAsiaTheme="minorEastAsia"/>
          <w:lang w:eastAsia="ja-JP"/>
        </w:rPr>
        <w:t xml:space="preserve"> </w:t>
      </w:r>
    </w:p>
    <w:p w:rsidR="00654891" w:rsidRDefault="00654891" w:rsidP="00654891">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rsid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 xml:space="preserve">contribution, we provided our view on </w:t>
      </w:r>
      <w:r w:rsidR="00E954C5">
        <w:rPr>
          <w:rFonts w:eastAsiaTheme="minorEastAsia"/>
          <w:lang w:eastAsia="ja-JP"/>
        </w:rPr>
        <w:t>beam correspondence based on SSB only including initial access and that based on CSI RS only. Our observations and proposals are as follows:</w:t>
      </w:r>
    </w:p>
    <w:p w:rsidR="004E78B3" w:rsidRPr="00654891" w:rsidRDefault="004E78B3" w:rsidP="00654891">
      <w:pPr>
        <w:rPr>
          <w:rFonts w:eastAsiaTheme="minorEastAsia"/>
          <w:lang w:eastAsia="ja-JP"/>
        </w:rPr>
      </w:pPr>
    </w:p>
    <w:p w:rsidR="00E954C5" w:rsidRDefault="00E954C5" w:rsidP="00E954C5">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w:t>
      </w:r>
    </w:p>
    <w:p w:rsidR="00E954C5" w:rsidRPr="00845626" w:rsidRDefault="00E954C5" w:rsidP="00E954C5">
      <w:pPr>
        <w:rPr>
          <w:rFonts w:eastAsiaTheme="minorEastAsia"/>
          <w:b/>
          <w:lang w:eastAsia="ja-JP"/>
        </w:rPr>
      </w:pPr>
      <w:r w:rsidRPr="00845626">
        <w:rPr>
          <w:rFonts w:eastAsiaTheme="minorEastAsia"/>
          <w:b/>
          <w:lang w:eastAsia="ja-JP"/>
        </w:rPr>
        <w:t>Beam correspondence requirements based on SSB only should be specified in Rel-16.</w:t>
      </w:r>
    </w:p>
    <w:p w:rsidR="00C12883" w:rsidRDefault="00C12883" w:rsidP="00C12883">
      <w:pPr>
        <w:rPr>
          <w:rFonts w:eastAsia="ＭＳ 明朝" w:cs="v5.0.0"/>
          <w:b/>
          <w:lang w:eastAsia="ja-JP"/>
        </w:rPr>
      </w:pPr>
    </w:p>
    <w:p w:rsidR="00E954C5" w:rsidRDefault="00E954C5" w:rsidP="00E954C5">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1:</w:t>
      </w:r>
    </w:p>
    <w:p w:rsidR="00E954C5" w:rsidRPr="00614087" w:rsidRDefault="00E954C5" w:rsidP="00E954C5">
      <w:pPr>
        <w:rPr>
          <w:rFonts w:eastAsiaTheme="minorEastAsia"/>
          <w:b/>
          <w:lang w:eastAsia="ja-JP"/>
        </w:rPr>
      </w:pPr>
      <w:r w:rsidRPr="00614087">
        <w:rPr>
          <w:rFonts w:eastAsiaTheme="minorEastAsia"/>
          <w:b/>
          <w:lang w:eastAsia="ja-JP"/>
        </w:rPr>
        <w:t xml:space="preserve">Since </w:t>
      </w:r>
      <w:r w:rsidRPr="00150C50">
        <w:rPr>
          <w:rFonts w:eastAsiaTheme="minorEastAsia"/>
          <w:b/>
          <w:lang w:eastAsia="ja-JP"/>
        </w:rPr>
        <w:t xml:space="preserve">the source reference signal of QCL relation for CSI-RS is SSB </w:t>
      </w:r>
      <w:r w:rsidRPr="00614087">
        <w:rPr>
          <w:rFonts w:eastAsiaTheme="minorEastAsia"/>
          <w:b/>
          <w:lang w:eastAsia="ja-JP"/>
        </w:rPr>
        <w:t>in Rel-15, UE would apply the spatial Rx parameter of receiving SSB when UE receives CSI-RS with repetition on.</w:t>
      </w:r>
    </w:p>
    <w:p w:rsidR="00E954C5" w:rsidRPr="000E2801" w:rsidRDefault="00E954C5" w:rsidP="00E954C5">
      <w:pPr>
        <w:rPr>
          <w:rFonts w:eastAsiaTheme="minorEastAsia"/>
          <w:lang w:eastAsia="ja-JP"/>
        </w:rPr>
      </w:pPr>
      <w:r>
        <w:rPr>
          <w:rFonts w:eastAsiaTheme="minorEastAsia" w:hint="eastAsia"/>
          <w:lang w:eastAsia="ja-JP"/>
        </w:rPr>
        <w:t xml:space="preserve"> </w:t>
      </w:r>
    </w:p>
    <w:p w:rsidR="00E954C5" w:rsidRDefault="00E954C5" w:rsidP="00E954C5">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2:</w:t>
      </w:r>
    </w:p>
    <w:p w:rsidR="00E954C5" w:rsidRPr="00742195" w:rsidRDefault="00E954C5" w:rsidP="00E954C5">
      <w:pPr>
        <w:rPr>
          <w:b/>
          <w:lang w:eastAsia="zh-CN"/>
        </w:rPr>
      </w:pPr>
      <w:r w:rsidRPr="00742195">
        <w:rPr>
          <w:b/>
          <w:lang w:eastAsia="zh-CN"/>
        </w:rPr>
        <w:t>Beam correspondence requirement in Rel-15 can be applied to that based on SSB only in Rel-16.</w:t>
      </w:r>
    </w:p>
    <w:p w:rsidR="00E954C5" w:rsidRDefault="00E954C5" w:rsidP="00C12883">
      <w:pPr>
        <w:rPr>
          <w:rFonts w:eastAsia="ＭＳ 明朝" w:cs="v5.0.0"/>
          <w:b/>
          <w:lang w:eastAsia="ja-JP"/>
        </w:rPr>
      </w:pPr>
    </w:p>
    <w:p w:rsidR="00E954C5" w:rsidRPr="0043126C" w:rsidRDefault="00E954C5" w:rsidP="00E954C5">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2:</w:t>
      </w:r>
    </w:p>
    <w:p w:rsidR="00E954C5" w:rsidRPr="00303C11" w:rsidRDefault="00E954C5" w:rsidP="00E954C5">
      <w:pPr>
        <w:rPr>
          <w:rFonts w:eastAsiaTheme="minorEastAsia"/>
          <w:b/>
          <w:lang w:val="en-US" w:eastAsia="ja-JP"/>
        </w:rPr>
      </w:pPr>
      <w:r w:rsidRPr="00303C11">
        <w:rPr>
          <w:rFonts w:eastAsiaTheme="minorEastAsia"/>
          <w:b/>
          <w:lang w:val="en-US" w:eastAsia="ja-JP"/>
        </w:rPr>
        <w:t>The performance of beam correspondence based on CSI-RS only might be better than that based on SSB only if “QCL-info” of TCI-state in CSI-RS with repetition on is not configured to QCL-TypeD with SSB index.</w:t>
      </w:r>
    </w:p>
    <w:p w:rsidR="00E954C5" w:rsidRDefault="00E954C5" w:rsidP="00C12883">
      <w:pPr>
        <w:rPr>
          <w:rFonts w:eastAsia="ＭＳ 明朝" w:cs="v5.0.0"/>
          <w:b/>
          <w:lang w:val="en-US" w:eastAsia="ja-JP"/>
        </w:rPr>
      </w:pPr>
    </w:p>
    <w:p w:rsidR="005C139D" w:rsidRDefault="005C139D" w:rsidP="005C139D">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Pr>
          <w:rFonts w:eastAsia="ＭＳ 明朝" w:cs="v5.0.0"/>
          <w:b/>
          <w:u w:val="single"/>
          <w:lang w:val="en-US" w:eastAsia="ja-JP"/>
        </w:rPr>
        <w:t>3</w:t>
      </w:r>
      <w:r>
        <w:rPr>
          <w:rFonts w:eastAsia="ＭＳ 明朝" w:cs="v5.0.0" w:hint="eastAsia"/>
          <w:b/>
          <w:u w:val="single"/>
          <w:lang w:val="en-US" w:eastAsia="ja-JP"/>
        </w:rPr>
        <w:t>:</w:t>
      </w:r>
    </w:p>
    <w:p w:rsidR="005C139D" w:rsidRDefault="005C139D" w:rsidP="005C139D">
      <w:pPr>
        <w:rPr>
          <w:b/>
          <w:lang w:eastAsia="zh-CN"/>
        </w:rPr>
      </w:pPr>
      <w:r>
        <w:rPr>
          <w:b/>
          <w:lang w:val="en-US" w:eastAsia="zh-CN"/>
        </w:rPr>
        <w:t>I</w:t>
      </w:r>
      <w:r w:rsidRPr="00844867">
        <w:rPr>
          <w:b/>
          <w:lang w:eastAsia="zh-CN"/>
        </w:rPr>
        <w:t xml:space="preserve">ntroduce the requirement of beam correspondence for initial access </w:t>
      </w:r>
      <w:r>
        <w:rPr>
          <w:b/>
          <w:lang w:eastAsia="zh-CN"/>
        </w:rPr>
        <w:t xml:space="preserve">in Rel-16. </w:t>
      </w:r>
      <w:r w:rsidRPr="00844867">
        <w:rPr>
          <w:b/>
          <w:lang w:eastAsia="zh-CN"/>
        </w:rPr>
        <w:t>The requirements for this enhancement could be discussed based on the discussion on beam correspondence based on SSB only</w:t>
      </w:r>
      <w:r>
        <w:rPr>
          <w:b/>
          <w:lang w:eastAsia="zh-CN"/>
        </w:rPr>
        <w:t>.</w:t>
      </w:r>
    </w:p>
    <w:p w:rsidR="005C139D" w:rsidRDefault="005C139D" w:rsidP="005C139D">
      <w:pPr>
        <w:rPr>
          <w:b/>
          <w:lang w:eastAsia="zh-CN"/>
        </w:rPr>
      </w:pPr>
    </w:p>
    <w:p w:rsidR="005C139D" w:rsidRPr="00844867" w:rsidRDefault="005C139D" w:rsidP="005C139D">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Pr>
          <w:rFonts w:eastAsia="ＭＳ 明朝" w:cs="v5.0.0"/>
          <w:b/>
          <w:u w:val="single"/>
          <w:lang w:val="en-US" w:eastAsia="ja-JP"/>
        </w:rPr>
        <w:t>4</w:t>
      </w:r>
      <w:r>
        <w:rPr>
          <w:rFonts w:eastAsia="ＭＳ 明朝" w:cs="v5.0.0" w:hint="eastAsia"/>
          <w:b/>
          <w:u w:val="single"/>
          <w:lang w:val="en-US" w:eastAsia="ja-JP"/>
        </w:rPr>
        <w:t>:</w:t>
      </w:r>
    </w:p>
    <w:p w:rsidR="005C139D" w:rsidRPr="00844867" w:rsidRDefault="005C139D" w:rsidP="005C139D">
      <w:pPr>
        <w:rPr>
          <w:rFonts w:eastAsiaTheme="minorEastAsia"/>
          <w:b/>
          <w:lang w:eastAsia="ja-JP"/>
        </w:rPr>
      </w:pPr>
      <w:r w:rsidRPr="00844867">
        <w:rPr>
          <w:b/>
          <w:lang w:val="en-US" w:eastAsia="zh-CN"/>
        </w:rPr>
        <w:lastRenderedPageBreak/>
        <w:t>B</w:t>
      </w:r>
      <w:r w:rsidRPr="00844867">
        <w:rPr>
          <w:b/>
          <w:lang w:eastAsia="zh-CN"/>
        </w:rPr>
        <w:t>eam correspondence for initial access</w:t>
      </w:r>
      <w:r w:rsidRPr="00844867">
        <w:rPr>
          <w:rFonts w:eastAsiaTheme="minorEastAsia"/>
          <w:b/>
          <w:lang w:eastAsia="ja-JP"/>
        </w:rPr>
        <w:t xml:space="preserve"> is included in the scope of the WID since it is the kind of beam correspondence based on SSB only.</w:t>
      </w:r>
    </w:p>
    <w:p w:rsidR="00A375FC" w:rsidRDefault="00A375FC" w:rsidP="00A375FC">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rsidR="00BB3A26" w:rsidRPr="00E325DD" w:rsidRDefault="00E96213" w:rsidP="00460217">
      <w:pPr>
        <w:rPr>
          <w:rFonts w:eastAsiaTheme="minorEastAsia"/>
          <w:lang w:val="en-US" w:eastAsia="ja-JP"/>
        </w:rPr>
      </w:pPr>
      <w:r w:rsidRPr="00E96213">
        <w:rPr>
          <w:rFonts w:eastAsiaTheme="minorEastAsia"/>
          <w:lang w:val="en-US" w:eastAsia="ja-JP"/>
        </w:rPr>
        <w:t>[</w:t>
      </w:r>
      <w:r w:rsidR="0076781B">
        <w:rPr>
          <w:rFonts w:eastAsiaTheme="minorEastAsia"/>
          <w:lang w:val="en-US" w:eastAsia="ja-JP"/>
        </w:rPr>
        <w:t>1</w:t>
      </w:r>
      <w:r w:rsidR="00460217">
        <w:rPr>
          <w:rFonts w:eastAsiaTheme="minorEastAsia"/>
          <w:lang w:val="en-US" w:eastAsia="ja-JP"/>
        </w:rPr>
        <w:t xml:space="preserve">] </w:t>
      </w:r>
      <w:r w:rsidR="00D1189F">
        <w:rPr>
          <w:rFonts w:eastAsiaTheme="minorEastAsia"/>
          <w:lang w:val="en-US" w:eastAsia="ja-JP"/>
        </w:rPr>
        <w:t>R4-1913049, “</w:t>
      </w:r>
      <w:r w:rsidR="00D1189F" w:rsidRPr="00D1189F">
        <w:rPr>
          <w:rFonts w:eastAsiaTheme="minorEastAsia"/>
          <w:lang w:val="en-US" w:eastAsia="ja-JP"/>
        </w:rPr>
        <w:t>WF on beam correspondence in Rel-16</w:t>
      </w:r>
      <w:r w:rsidR="00D1189F">
        <w:rPr>
          <w:rFonts w:eastAsiaTheme="minorEastAsia"/>
          <w:lang w:val="en-US" w:eastAsia="ja-JP"/>
        </w:rPr>
        <w:t xml:space="preserve">”, </w:t>
      </w:r>
      <w:r w:rsidR="00D1189F" w:rsidRPr="00D1189F">
        <w:rPr>
          <w:rFonts w:eastAsiaTheme="minorEastAsia"/>
          <w:lang w:val="en-US" w:eastAsia="ja-JP"/>
        </w:rPr>
        <w:t>Apple Inc., Qualcomm Incorporated, Samsung, Sony</w:t>
      </w:r>
    </w:p>
    <w:p w:rsidR="00BB3A26" w:rsidRDefault="0025277C">
      <w:pPr>
        <w:rPr>
          <w:rFonts w:eastAsiaTheme="minorEastAsia"/>
          <w:lang w:val="en-US" w:eastAsia="ja-JP"/>
        </w:rPr>
      </w:pPr>
      <w:r>
        <w:rPr>
          <w:rFonts w:eastAsiaTheme="minorEastAsia" w:hint="eastAsia"/>
          <w:lang w:val="en-US" w:eastAsia="ja-JP"/>
        </w:rPr>
        <w:t>[2] TS38.101-2</w:t>
      </w:r>
    </w:p>
    <w:p w:rsidR="006523E0" w:rsidRPr="00BB3A26" w:rsidRDefault="006523E0">
      <w:pPr>
        <w:rPr>
          <w:rFonts w:eastAsiaTheme="minorEastAsia"/>
          <w:lang w:val="en-US" w:eastAsia="ja-JP"/>
        </w:rPr>
      </w:pPr>
      <w:r>
        <w:rPr>
          <w:rFonts w:eastAsiaTheme="minorEastAsia"/>
          <w:lang w:val="en-US" w:eastAsia="ja-JP"/>
        </w:rPr>
        <w:t>[3] TS38.214</w:t>
      </w:r>
    </w:p>
    <w:sectPr w:rsidR="006523E0" w:rsidRPr="00BB3A26"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BA6" w:rsidRDefault="002E4BA6" w:rsidP="00540D5C">
      <w:r>
        <w:separator/>
      </w:r>
    </w:p>
  </w:endnote>
  <w:endnote w:type="continuationSeparator" w:id="0">
    <w:p w:rsidR="002E4BA6" w:rsidRDefault="002E4BA6"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BA6" w:rsidRDefault="002E4BA6" w:rsidP="00540D5C">
      <w:r>
        <w:separator/>
      </w:r>
    </w:p>
  </w:footnote>
  <w:footnote w:type="continuationSeparator" w:id="0">
    <w:p w:rsidR="002E4BA6" w:rsidRDefault="002E4BA6"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81E6889"/>
    <w:multiLevelType w:val="hybridMultilevel"/>
    <w:tmpl w:val="F3BAEAD4"/>
    <w:lvl w:ilvl="0" w:tplc="7C7C24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D27103F"/>
    <w:multiLevelType w:val="hybridMultilevel"/>
    <w:tmpl w:val="E3B2C33C"/>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B01F96"/>
    <w:multiLevelType w:val="hybridMultilevel"/>
    <w:tmpl w:val="76308BFC"/>
    <w:lvl w:ilvl="0" w:tplc="D0DAB20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7674A5"/>
    <w:multiLevelType w:val="hybridMultilevel"/>
    <w:tmpl w:val="841A43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7443509"/>
    <w:multiLevelType w:val="hybridMultilevel"/>
    <w:tmpl w:val="644067DC"/>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136E4E"/>
    <w:multiLevelType w:val="hybridMultilevel"/>
    <w:tmpl w:val="F3967B8E"/>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14" w15:restartNumberingAfterBreak="0">
    <w:nsid w:val="60317E50"/>
    <w:multiLevelType w:val="hybridMultilevel"/>
    <w:tmpl w:val="EB8C0F1A"/>
    <w:lvl w:ilvl="0" w:tplc="A9186D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0A90AA0"/>
    <w:multiLevelType w:val="hybridMultilevel"/>
    <w:tmpl w:val="87600330"/>
    <w:lvl w:ilvl="0" w:tplc="86D2C3B0">
      <w:start w:val="1"/>
      <w:numFmt w:val="bullet"/>
      <w:lvlText w:val="•"/>
      <w:lvlJc w:val="left"/>
      <w:pPr>
        <w:tabs>
          <w:tab w:val="num" w:pos="360"/>
        </w:tabs>
        <w:ind w:left="360" w:hanging="360"/>
      </w:pPr>
      <w:rPr>
        <w:rFonts w:ascii="Arial" w:hAnsi="Arial" w:hint="default"/>
      </w:rPr>
    </w:lvl>
    <w:lvl w:ilvl="1" w:tplc="DEE222A8">
      <w:start w:val="110"/>
      <w:numFmt w:val="bullet"/>
      <w:lvlText w:val="•"/>
      <w:lvlJc w:val="left"/>
      <w:pPr>
        <w:tabs>
          <w:tab w:val="num" w:pos="1080"/>
        </w:tabs>
        <w:ind w:left="1080" w:hanging="360"/>
      </w:pPr>
      <w:rPr>
        <w:rFonts w:ascii="Arial" w:hAnsi="Arial" w:hint="default"/>
      </w:rPr>
    </w:lvl>
    <w:lvl w:ilvl="2" w:tplc="DE727C16">
      <w:start w:val="110"/>
      <w:numFmt w:val="bullet"/>
      <w:lvlText w:val="•"/>
      <w:lvlJc w:val="left"/>
      <w:pPr>
        <w:tabs>
          <w:tab w:val="num" w:pos="1800"/>
        </w:tabs>
        <w:ind w:left="1800" w:hanging="360"/>
      </w:pPr>
      <w:rPr>
        <w:rFonts w:ascii="Arial" w:hAnsi="Arial" w:hint="default"/>
      </w:rPr>
    </w:lvl>
    <w:lvl w:ilvl="3" w:tplc="CF6AD4EE" w:tentative="1">
      <w:start w:val="1"/>
      <w:numFmt w:val="bullet"/>
      <w:lvlText w:val="•"/>
      <w:lvlJc w:val="left"/>
      <w:pPr>
        <w:tabs>
          <w:tab w:val="num" w:pos="2520"/>
        </w:tabs>
        <w:ind w:left="2520" w:hanging="360"/>
      </w:pPr>
      <w:rPr>
        <w:rFonts w:ascii="Arial" w:hAnsi="Arial" w:hint="default"/>
      </w:rPr>
    </w:lvl>
    <w:lvl w:ilvl="4" w:tplc="2F82D624" w:tentative="1">
      <w:start w:val="1"/>
      <w:numFmt w:val="bullet"/>
      <w:lvlText w:val="•"/>
      <w:lvlJc w:val="left"/>
      <w:pPr>
        <w:tabs>
          <w:tab w:val="num" w:pos="3240"/>
        </w:tabs>
        <w:ind w:left="3240" w:hanging="360"/>
      </w:pPr>
      <w:rPr>
        <w:rFonts w:ascii="Arial" w:hAnsi="Arial" w:hint="default"/>
      </w:rPr>
    </w:lvl>
    <w:lvl w:ilvl="5" w:tplc="A50C6770" w:tentative="1">
      <w:start w:val="1"/>
      <w:numFmt w:val="bullet"/>
      <w:lvlText w:val="•"/>
      <w:lvlJc w:val="left"/>
      <w:pPr>
        <w:tabs>
          <w:tab w:val="num" w:pos="3960"/>
        </w:tabs>
        <w:ind w:left="3960" w:hanging="360"/>
      </w:pPr>
      <w:rPr>
        <w:rFonts w:ascii="Arial" w:hAnsi="Arial" w:hint="default"/>
      </w:rPr>
    </w:lvl>
    <w:lvl w:ilvl="6" w:tplc="AC0A8F7A" w:tentative="1">
      <w:start w:val="1"/>
      <w:numFmt w:val="bullet"/>
      <w:lvlText w:val="•"/>
      <w:lvlJc w:val="left"/>
      <w:pPr>
        <w:tabs>
          <w:tab w:val="num" w:pos="4680"/>
        </w:tabs>
        <w:ind w:left="4680" w:hanging="360"/>
      </w:pPr>
      <w:rPr>
        <w:rFonts w:ascii="Arial" w:hAnsi="Arial" w:hint="default"/>
      </w:rPr>
    </w:lvl>
    <w:lvl w:ilvl="7" w:tplc="CC9C2D08" w:tentative="1">
      <w:start w:val="1"/>
      <w:numFmt w:val="bullet"/>
      <w:lvlText w:val="•"/>
      <w:lvlJc w:val="left"/>
      <w:pPr>
        <w:tabs>
          <w:tab w:val="num" w:pos="5400"/>
        </w:tabs>
        <w:ind w:left="5400" w:hanging="360"/>
      </w:pPr>
      <w:rPr>
        <w:rFonts w:ascii="Arial" w:hAnsi="Arial" w:hint="default"/>
      </w:rPr>
    </w:lvl>
    <w:lvl w:ilvl="8" w:tplc="089A78F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8ED18DB"/>
    <w:multiLevelType w:val="hybridMultilevel"/>
    <w:tmpl w:val="78AA9582"/>
    <w:lvl w:ilvl="0" w:tplc="198A02A2">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A517018"/>
    <w:multiLevelType w:val="hybridMultilevel"/>
    <w:tmpl w:val="22D0C936"/>
    <w:lvl w:ilvl="0" w:tplc="CFCAF552">
      <w:start w:val="1"/>
      <w:numFmt w:val="bullet"/>
      <w:lvlText w:val="•"/>
      <w:lvlJc w:val="left"/>
      <w:pPr>
        <w:tabs>
          <w:tab w:val="num" w:pos="360"/>
        </w:tabs>
        <w:ind w:left="360" w:hanging="360"/>
      </w:pPr>
      <w:rPr>
        <w:rFonts w:ascii="Arial" w:hAnsi="Arial" w:hint="default"/>
      </w:rPr>
    </w:lvl>
    <w:lvl w:ilvl="1" w:tplc="DBD07474" w:tentative="1">
      <w:start w:val="1"/>
      <w:numFmt w:val="bullet"/>
      <w:lvlText w:val="•"/>
      <w:lvlJc w:val="left"/>
      <w:pPr>
        <w:tabs>
          <w:tab w:val="num" w:pos="1080"/>
        </w:tabs>
        <w:ind w:left="1080" w:hanging="360"/>
      </w:pPr>
      <w:rPr>
        <w:rFonts w:ascii="Arial" w:hAnsi="Arial" w:hint="default"/>
      </w:rPr>
    </w:lvl>
    <w:lvl w:ilvl="2" w:tplc="007E5264" w:tentative="1">
      <w:start w:val="1"/>
      <w:numFmt w:val="bullet"/>
      <w:lvlText w:val="•"/>
      <w:lvlJc w:val="left"/>
      <w:pPr>
        <w:tabs>
          <w:tab w:val="num" w:pos="1800"/>
        </w:tabs>
        <w:ind w:left="1800" w:hanging="360"/>
      </w:pPr>
      <w:rPr>
        <w:rFonts w:ascii="Arial" w:hAnsi="Arial" w:hint="default"/>
      </w:rPr>
    </w:lvl>
    <w:lvl w:ilvl="3" w:tplc="49409016" w:tentative="1">
      <w:start w:val="1"/>
      <w:numFmt w:val="bullet"/>
      <w:lvlText w:val="•"/>
      <w:lvlJc w:val="left"/>
      <w:pPr>
        <w:tabs>
          <w:tab w:val="num" w:pos="2520"/>
        </w:tabs>
        <w:ind w:left="2520" w:hanging="360"/>
      </w:pPr>
      <w:rPr>
        <w:rFonts w:ascii="Arial" w:hAnsi="Arial" w:hint="default"/>
      </w:rPr>
    </w:lvl>
    <w:lvl w:ilvl="4" w:tplc="373A270C" w:tentative="1">
      <w:start w:val="1"/>
      <w:numFmt w:val="bullet"/>
      <w:lvlText w:val="•"/>
      <w:lvlJc w:val="left"/>
      <w:pPr>
        <w:tabs>
          <w:tab w:val="num" w:pos="3240"/>
        </w:tabs>
        <w:ind w:left="3240" w:hanging="360"/>
      </w:pPr>
      <w:rPr>
        <w:rFonts w:ascii="Arial" w:hAnsi="Arial" w:hint="default"/>
      </w:rPr>
    </w:lvl>
    <w:lvl w:ilvl="5" w:tplc="57F81A68" w:tentative="1">
      <w:start w:val="1"/>
      <w:numFmt w:val="bullet"/>
      <w:lvlText w:val="•"/>
      <w:lvlJc w:val="left"/>
      <w:pPr>
        <w:tabs>
          <w:tab w:val="num" w:pos="3960"/>
        </w:tabs>
        <w:ind w:left="3960" w:hanging="360"/>
      </w:pPr>
      <w:rPr>
        <w:rFonts w:ascii="Arial" w:hAnsi="Arial" w:hint="default"/>
      </w:rPr>
    </w:lvl>
    <w:lvl w:ilvl="6" w:tplc="8C24E0BE" w:tentative="1">
      <w:start w:val="1"/>
      <w:numFmt w:val="bullet"/>
      <w:lvlText w:val="•"/>
      <w:lvlJc w:val="left"/>
      <w:pPr>
        <w:tabs>
          <w:tab w:val="num" w:pos="4680"/>
        </w:tabs>
        <w:ind w:left="4680" w:hanging="360"/>
      </w:pPr>
      <w:rPr>
        <w:rFonts w:ascii="Arial" w:hAnsi="Arial" w:hint="default"/>
      </w:rPr>
    </w:lvl>
    <w:lvl w:ilvl="7" w:tplc="57781678" w:tentative="1">
      <w:start w:val="1"/>
      <w:numFmt w:val="bullet"/>
      <w:lvlText w:val="•"/>
      <w:lvlJc w:val="left"/>
      <w:pPr>
        <w:tabs>
          <w:tab w:val="num" w:pos="5400"/>
        </w:tabs>
        <w:ind w:left="5400" w:hanging="360"/>
      </w:pPr>
      <w:rPr>
        <w:rFonts w:ascii="Arial" w:hAnsi="Arial" w:hint="default"/>
      </w:rPr>
    </w:lvl>
    <w:lvl w:ilvl="8" w:tplc="7B68A7D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4172F6"/>
    <w:multiLevelType w:val="hybridMultilevel"/>
    <w:tmpl w:val="526EDBF2"/>
    <w:lvl w:ilvl="0" w:tplc="570A87BE">
      <w:start w:val="1"/>
      <w:numFmt w:val="bullet"/>
      <w:lvlText w:val="•"/>
      <w:lvlJc w:val="left"/>
      <w:pPr>
        <w:tabs>
          <w:tab w:val="num" w:pos="360"/>
        </w:tabs>
        <w:ind w:left="360" w:hanging="360"/>
      </w:pPr>
      <w:rPr>
        <w:rFonts w:ascii="Arial" w:hAnsi="Arial" w:hint="default"/>
      </w:rPr>
    </w:lvl>
    <w:lvl w:ilvl="1" w:tplc="2C1A5622">
      <w:start w:val="110"/>
      <w:numFmt w:val="bullet"/>
      <w:lvlText w:val="•"/>
      <w:lvlJc w:val="left"/>
      <w:pPr>
        <w:tabs>
          <w:tab w:val="num" w:pos="1080"/>
        </w:tabs>
        <w:ind w:left="1080" w:hanging="360"/>
      </w:pPr>
      <w:rPr>
        <w:rFonts w:ascii="Arial" w:hAnsi="Arial" w:hint="default"/>
      </w:rPr>
    </w:lvl>
    <w:lvl w:ilvl="2" w:tplc="C89CB686">
      <w:start w:val="110"/>
      <w:numFmt w:val="bullet"/>
      <w:lvlText w:val="•"/>
      <w:lvlJc w:val="left"/>
      <w:pPr>
        <w:tabs>
          <w:tab w:val="num" w:pos="1800"/>
        </w:tabs>
        <w:ind w:left="1800" w:hanging="360"/>
      </w:pPr>
      <w:rPr>
        <w:rFonts w:ascii="Arial" w:hAnsi="Arial" w:hint="default"/>
      </w:rPr>
    </w:lvl>
    <w:lvl w:ilvl="3" w:tplc="E5D2652A" w:tentative="1">
      <w:start w:val="1"/>
      <w:numFmt w:val="bullet"/>
      <w:lvlText w:val="•"/>
      <w:lvlJc w:val="left"/>
      <w:pPr>
        <w:tabs>
          <w:tab w:val="num" w:pos="2520"/>
        </w:tabs>
        <w:ind w:left="2520" w:hanging="360"/>
      </w:pPr>
      <w:rPr>
        <w:rFonts w:ascii="Arial" w:hAnsi="Arial" w:hint="default"/>
      </w:rPr>
    </w:lvl>
    <w:lvl w:ilvl="4" w:tplc="660675B2" w:tentative="1">
      <w:start w:val="1"/>
      <w:numFmt w:val="bullet"/>
      <w:lvlText w:val="•"/>
      <w:lvlJc w:val="left"/>
      <w:pPr>
        <w:tabs>
          <w:tab w:val="num" w:pos="3240"/>
        </w:tabs>
        <w:ind w:left="3240" w:hanging="360"/>
      </w:pPr>
      <w:rPr>
        <w:rFonts w:ascii="Arial" w:hAnsi="Arial" w:hint="default"/>
      </w:rPr>
    </w:lvl>
    <w:lvl w:ilvl="5" w:tplc="BCB29E58" w:tentative="1">
      <w:start w:val="1"/>
      <w:numFmt w:val="bullet"/>
      <w:lvlText w:val="•"/>
      <w:lvlJc w:val="left"/>
      <w:pPr>
        <w:tabs>
          <w:tab w:val="num" w:pos="3960"/>
        </w:tabs>
        <w:ind w:left="3960" w:hanging="360"/>
      </w:pPr>
      <w:rPr>
        <w:rFonts w:ascii="Arial" w:hAnsi="Arial" w:hint="default"/>
      </w:rPr>
    </w:lvl>
    <w:lvl w:ilvl="6" w:tplc="20500726" w:tentative="1">
      <w:start w:val="1"/>
      <w:numFmt w:val="bullet"/>
      <w:lvlText w:val="•"/>
      <w:lvlJc w:val="left"/>
      <w:pPr>
        <w:tabs>
          <w:tab w:val="num" w:pos="4680"/>
        </w:tabs>
        <w:ind w:left="4680" w:hanging="360"/>
      </w:pPr>
      <w:rPr>
        <w:rFonts w:ascii="Arial" w:hAnsi="Arial" w:hint="default"/>
      </w:rPr>
    </w:lvl>
    <w:lvl w:ilvl="7" w:tplc="AF328924" w:tentative="1">
      <w:start w:val="1"/>
      <w:numFmt w:val="bullet"/>
      <w:lvlText w:val="•"/>
      <w:lvlJc w:val="left"/>
      <w:pPr>
        <w:tabs>
          <w:tab w:val="num" w:pos="5400"/>
        </w:tabs>
        <w:ind w:left="5400" w:hanging="360"/>
      </w:pPr>
      <w:rPr>
        <w:rFonts w:ascii="Arial" w:hAnsi="Arial" w:hint="default"/>
      </w:rPr>
    </w:lvl>
    <w:lvl w:ilvl="8" w:tplc="B67C4580"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6"/>
  </w:num>
  <w:num w:numId="3">
    <w:abstractNumId w:val="13"/>
  </w:num>
  <w:num w:numId="4">
    <w:abstractNumId w:val="7"/>
  </w:num>
  <w:num w:numId="5">
    <w:abstractNumId w:val="4"/>
  </w:num>
  <w:num w:numId="6">
    <w:abstractNumId w:val="18"/>
  </w:num>
  <w:num w:numId="7">
    <w:abstractNumId w:val="11"/>
  </w:num>
  <w:num w:numId="8">
    <w:abstractNumId w:val="1"/>
  </w:num>
  <w:num w:numId="9">
    <w:abstractNumId w:val="5"/>
  </w:num>
  <w:num w:numId="10">
    <w:abstractNumId w:val="19"/>
  </w:num>
  <w:num w:numId="11">
    <w:abstractNumId w:val="16"/>
  </w:num>
  <w:num w:numId="12">
    <w:abstractNumId w:val="9"/>
  </w:num>
  <w:num w:numId="13">
    <w:abstractNumId w:val="8"/>
  </w:num>
  <w:num w:numId="14">
    <w:abstractNumId w:val="2"/>
  </w:num>
  <w:num w:numId="15">
    <w:abstractNumId w:val="14"/>
  </w:num>
  <w:num w:numId="16">
    <w:abstractNumId w:val="3"/>
  </w:num>
  <w:num w:numId="17">
    <w:abstractNumId w:val="10"/>
  </w:num>
  <w:num w:numId="18">
    <w:abstractNumId w:val="12"/>
  </w:num>
  <w:num w:numId="19">
    <w:abstractNumId w:val="17"/>
  </w:num>
  <w:num w:numId="20">
    <w:abstractNumId w:val="15"/>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1D5"/>
    <w:rsid w:val="00003B41"/>
    <w:rsid w:val="0000480E"/>
    <w:rsid w:val="0000535A"/>
    <w:rsid w:val="00010F9D"/>
    <w:rsid w:val="000123EB"/>
    <w:rsid w:val="000261B9"/>
    <w:rsid w:val="00037829"/>
    <w:rsid w:val="00041FC6"/>
    <w:rsid w:val="00042F45"/>
    <w:rsid w:val="000510E7"/>
    <w:rsid w:val="00057573"/>
    <w:rsid w:val="00060062"/>
    <w:rsid w:val="000803AF"/>
    <w:rsid w:val="00093AED"/>
    <w:rsid w:val="000A04B1"/>
    <w:rsid w:val="000A51AB"/>
    <w:rsid w:val="000A6BBC"/>
    <w:rsid w:val="000A71D6"/>
    <w:rsid w:val="000B5097"/>
    <w:rsid w:val="000B7069"/>
    <w:rsid w:val="000C1843"/>
    <w:rsid w:val="000C4D47"/>
    <w:rsid w:val="000C78B0"/>
    <w:rsid w:val="000D0320"/>
    <w:rsid w:val="000D16F1"/>
    <w:rsid w:val="000D1D6A"/>
    <w:rsid w:val="000D3470"/>
    <w:rsid w:val="000D3AC4"/>
    <w:rsid w:val="000D7476"/>
    <w:rsid w:val="000E2801"/>
    <w:rsid w:val="000F00E8"/>
    <w:rsid w:val="000F02C4"/>
    <w:rsid w:val="000F20BD"/>
    <w:rsid w:val="000F212E"/>
    <w:rsid w:val="00100D5A"/>
    <w:rsid w:val="00104F04"/>
    <w:rsid w:val="00114639"/>
    <w:rsid w:val="00114C5F"/>
    <w:rsid w:val="001153DE"/>
    <w:rsid w:val="001205D3"/>
    <w:rsid w:val="001209B3"/>
    <w:rsid w:val="00120ABF"/>
    <w:rsid w:val="001275D2"/>
    <w:rsid w:val="00134132"/>
    <w:rsid w:val="00150C50"/>
    <w:rsid w:val="00154649"/>
    <w:rsid w:val="00156CD3"/>
    <w:rsid w:val="00160731"/>
    <w:rsid w:val="00170865"/>
    <w:rsid w:val="001803FE"/>
    <w:rsid w:val="001830DB"/>
    <w:rsid w:val="0018484E"/>
    <w:rsid w:val="001A0151"/>
    <w:rsid w:val="001C3CF8"/>
    <w:rsid w:val="001C4CBC"/>
    <w:rsid w:val="001C5D40"/>
    <w:rsid w:val="001C669D"/>
    <w:rsid w:val="001C6EB5"/>
    <w:rsid w:val="001C75B2"/>
    <w:rsid w:val="001D03CA"/>
    <w:rsid w:val="001E10E3"/>
    <w:rsid w:val="001F534C"/>
    <w:rsid w:val="002018FC"/>
    <w:rsid w:val="0021622D"/>
    <w:rsid w:val="002203FD"/>
    <w:rsid w:val="002319D8"/>
    <w:rsid w:val="00232ACC"/>
    <w:rsid w:val="00245AE7"/>
    <w:rsid w:val="00251BC1"/>
    <w:rsid w:val="0025277C"/>
    <w:rsid w:val="00253875"/>
    <w:rsid w:val="00257C96"/>
    <w:rsid w:val="002706E7"/>
    <w:rsid w:val="0027599D"/>
    <w:rsid w:val="00277A38"/>
    <w:rsid w:val="00285B82"/>
    <w:rsid w:val="002959BC"/>
    <w:rsid w:val="00296283"/>
    <w:rsid w:val="002A1205"/>
    <w:rsid w:val="002A13D0"/>
    <w:rsid w:val="002A6114"/>
    <w:rsid w:val="002A7CF3"/>
    <w:rsid w:val="002B3046"/>
    <w:rsid w:val="002C5E1F"/>
    <w:rsid w:val="002D0D1F"/>
    <w:rsid w:val="002D3EB3"/>
    <w:rsid w:val="002D5327"/>
    <w:rsid w:val="002E4BA6"/>
    <w:rsid w:val="002E6C13"/>
    <w:rsid w:val="002E72A6"/>
    <w:rsid w:val="00303C11"/>
    <w:rsid w:val="003060E1"/>
    <w:rsid w:val="00312639"/>
    <w:rsid w:val="003176DD"/>
    <w:rsid w:val="0032127A"/>
    <w:rsid w:val="003219AE"/>
    <w:rsid w:val="00334614"/>
    <w:rsid w:val="0035306D"/>
    <w:rsid w:val="00354827"/>
    <w:rsid w:val="00355C67"/>
    <w:rsid w:val="00366904"/>
    <w:rsid w:val="003718C0"/>
    <w:rsid w:val="00376FAB"/>
    <w:rsid w:val="003919EA"/>
    <w:rsid w:val="003931AA"/>
    <w:rsid w:val="003A02D7"/>
    <w:rsid w:val="003A2F94"/>
    <w:rsid w:val="003A3D0F"/>
    <w:rsid w:val="003A41FE"/>
    <w:rsid w:val="003A5ECC"/>
    <w:rsid w:val="003C53BD"/>
    <w:rsid w:val="003C5E6B"/>
    <w:rsid w:val="003D3CC3"/>
    <w:rsid w:val="003D5846"/>
    <w:rsid w:val="003D6D00"/>
    <w:rsid w:val="003E017A"/>
    <w:rsid w:val="003E2C1E"/>
    <w:rsid w:val="003E49C3"/>
    <w:rsid w:val="003E7C78"/>
    <w:rsid w:val="00403EA9"/>
    <w:rsid w:val="00406D33"/>
    <w:rsid w:val="00411528"/>
    <w:rsid w:val="0041678A"/>
    <w:rsid w:val="004235F7"/>
    <w:rsid w:val="004253A1"/>
    <w:rsid w:val="00427983"/>
    <w:rsid w:val="00430296"/>
    <w:rsid w:val="00430DFC"/>
    <w:rsid w:val="0043126C"/>
    <w:rsid w:val="00431294"/>
    <w:rsid w:val="0043401F"/>
    <w:rsid w:val="0044417A"/>
    <w:rsid w:val="00451121"/>
    <w:rsid w:val="00460217"/>
    <w:rsid w:val="004611AE"/>
    <w:rsid w:val="00461F41"/>
    <w:rsid w:val="00463C29"/>
    <w:rsid w:val="004650FF"/>
    <w:rsid w:val="0046695E"/>
    <w:rsid w:val="00466E5C"/>
    <w:rsid w:val="004717AC"/>
    <w:rsid w:val="004759F4"/>
    <w:rsid w:val="0048106F"/>
    <w:rsid w:val="00484DBB"/>
    <w:rsid w:val="004873A9"/>
    <w:rsid w:val="00487B11"/>
    <w:rsid w:val="004975BA"/>
    <w:rsid w:val="00497E0B"/>
    <w:rsid w:val="004A4FEF"/>
    <w:rsid w:val="004B53C3"/>
    <w:rsid w:val="004C453C"/>
    <w:rsid w:val="004C5C0D"/>
    <w:rsid w:val="004C71EA"/>
    <w:rsid w:val="004C7FF5"/>
    <w:rsid w:val="004D1473"/>
    <w:rsid w:val="004D27F4"/>
    <w:rsid w:val="004D2FD3"/>
    <w:rsid w:val="004E2B2F"/>
    <w:rsid w:val="004E78B3"/>
    <w:rsid w:val="004F1CA4"/>
    <w:rsid w:val="0050001E"/>
    <w:rsid w:val="005004D0"/>
    <w:rsid w:val="00514309"/>
    <w:rsid w:val="005152EA"/>
    <w:rsid w:val="00522030"/>
    <w:rsid w:val="00523D74"/>
    <w:rsid w:val="00526490"/>
    <w:rsid w:val="00532AC3"/>
    <w:rsid w:val="00540D5C"/>
    <w:rsid w:val="0054234D"/>
    <w:rsid w:val="005500D0"/>
    <w:rsid w:val="00551442"/>
    <w:rsid w:val="00562703"/>
    <w:rsid w:val="0056280A"/>
    <w:rsid w:val="005703DA"/>
    <w:rsid w:val="00570C6C"/>
    <w:rsid w:val="00571AFB"/>
    <w:rsid w:val="00585C55"/>
    <w:rsid w:val="00585EE3"/>
    <w:rsid w:val="00592D59"/>
    <w:rsid w:val="00593D68"/>
    <w:rsid w:val="005A74EC"/>
    <w:rsid w:val="005B33D7"/>
    <w:rsid w:val="005B3F47"/>
    <w:rsid w:val="005B53FE"/>
    <w:rsid w:val="005C139D"/>
    <w:rsid w:val="005C4753"/>
    <w:rsid w:val="005D0FA7"/>
    <w:rsid w:val="005D3FB2"/>
    <w:rsid w:val="005D58FF"/>
    <w:rsid w:val="005E2EF8"/>
    <w:rsid w:val="005E3D15"/>
    <w:rsid w:val="005E3EA3"/>
    <w:rsid w:val="005E7A74"/>
    <w:rsid w:val="005F4E73"/>
    <w:rsid w:val="00603D77"/>
    <w:rsid w:val="006075D9"/>
    <w:rsid w:val="0061054C"/>
    <w:rsid w:val="00610EF1"/>
    <w:rsid w:val="00614087"/>
    <w:rsid w:val="006151F1"/>
    <w:rsid w:val="00623840"/>
    <w:rsid w:val="00640884"/>
    <w:rsid w:val="00640A56"/>
    <w:rsid w:val="00646B87"/>
    <w:rsid w:val="006523E0"/>
    <w:rsid w:val="00653ED5"/>
    <w:rsid w:val="00654891"/>
    <w:rsid w:val="00657CAC"/>
    <w:rsid w:val="00666013"/>
    <w:rsid w:val="00666A2D"/>
    <w:rsid w:val="006766E8"/>
    <w:rsid w:val="00684A07"/>
    <w:rsid w:val="0068756E"/>
    <w:rsid w:val="0069265F"/>
    <w:rsid w:val="0069776D"/>
    <w:rsid w:val="006A4D35"/>
    <w:rsid w:val="006A572F"/>
    <w:rsid w:val="006B1744"/>
    <w:rsid w:val="006B32D8"/>
    <w:rsid w:val="006B3603"/>
    <w:rsid w:val="006B5F50"/>
    <w:rsid w:val="006C1D6D"/>
    <w:rsid w:val="006C3F31"/>
    <w:rsid w:val="006D01FE"/>
    <w:rsid w:val="006D48DA"/>
    <w:rsid w:val="006E5083"/>
    <w:rsid w:val="00700F96"/>
    <w:rsid w:val="007113EC"/>
    <w:rsid w:val="00715F77"/>
    <w:rsid w:val="007206C6"/>
    <w:rsid w:val="00722859"/>
    <w:rsid w:val="00723040"/>
    <w:rsid w:val="00741B79"/>
    <w:rsid w:val="00742195"/>
    <w:rsid w:val="007432DB"/>
    <w:rsid w:val="007541D0"/>
    <w:rsid w:val="007635C0"/>
    <w:rsid w:val="00766986"/>
    <w:rsid w:val="00766EC1"/>
    <w:rsid w:val="0076781B"/>
    <w:rsid w:val="00770A7A"/>
    <w:rsid w:val="00785267"/>
    <w:rsid w:val="00790A7C"/>
    <w:rsid w:val="00790F94"/>
    <w:rsid w:val="007A03D7"/>
    <w:rsid w:val="007B2311"/>
    <w:rsid w:val="007B3B11"/>
    <w:rsid w:val="007B7F18"/>
    <w:rsid w:val="007C1B50"/>
    <w:rsid w:val="007C512A"/>
    <w:rsid w:val="007F50E1"/>
    <w:rsid w:val="007F6D29"/>
    <w:rsid w:val="00801D45"/>
    <w:rsid w:val="00814CD3"/>
    <w:rsid w:val="008334F8"/>
    <w:rsid w:val="00833A28"/>
    <w:rsid w:val="00833FB8"/>
    <w:rsid w:val="00837C0B"/>
    <w:rsid w:val="00844867"/>
    <w:rsid w:val="00844AB5"/>
    <w:rsid w:val="00845626"/>
    <w:rsid w:val="00845F6F"/>
    <w:rsid w:val="00847095"/>
    <w:rsid w:val="0084710E"/>
    <w:rsid w:val="00847A90"/>
    <w:rsid w:val="00854449"/>
    <w:rsid w:val="00855EC3"/>
    <w:rsid w:val="00862A08"/>
    <w:rsid w:val="00863158"/>
    <w:rsid w:val="00864D54"/>
    <w:rsid w:val="00870E9F"/>
    <w:rsid w:val="0087523B"/>
    <w:rsid w:val="00880441"/>
    <w:rsid w:val="0088164D"/>
    <w:rsid w:val="00882727"/>
    <w:rsid w:val="00882A05"/>
    <w:rsid w:val="0088519A"/>
    <w:rsid w:val="00893367"/>
    <w:rsid w:val="00896608"/>
    <w:rsid w:val="008A3A76"/>
    <w:rsid w:val="008A632B"/>
    <w:rsid w:val="008A7753"/>
    <w:rsid w:val="008C017A"/>
    <w:rsid w:val="008C359E"/>
    <w:rsid w:val="008D342E"/>
    <w:rsid w:val="008D41CA"/>
    <w:rsid w:val="008D6A4F"/>
    <w:rsid w:val="008E5A13"/>
    <w:rsid w:val="008E79A2"/>
    <w:rsid w:val="008F0044"/>
    <w:rsid w:val="008F7745"/>
    <w:rsid w:val="00902260"/>
    <w:rsid w:val="00902EAF"/>
    <w:rsid w:val="00905537"/>
    <w:rsid w:val="009135D3"/>
    <w:rsid w:val="00914730"/>
    <w:rsid w:val="00914A60"/>
    <w:rsid w:val="0093253B"/>
    <w:rsid w:val="009335B6"/>
    <w:rsid w:val="0094177B"/>
    <w:rsid w:val="009437BB"/>
    <w:rsid w:val="009668F2"/>
    <w:rsid w:val="00967E93"/>
    <w:rsid w:val="009728CC"/>
    <w:rsid w:val="00973292"/>
    <w:rsid w:val="00973CF4"/>
    <w:rsid w:val="00976E32"/>
    <w:rsid w:val="009809E9"/>
    <w:rsid w:val="0098715A"/>
    <w:rsid w:val="00996579"/>
    <w:rsid w:val="009A0DF1"/>
    <w:rsid w:val="009A50C6"/>
    <w:rsid w:val="009A50EE"/>
    <w:rsid w:val="009B0AB8"/>
    <w:rsid w:val="009D0382"/>
    <w:rsid w:val="009D1930"/>
    <w:rsid w:val="009E1D92"/>
    <w:rsid w:val="009F1211"/>
    <w:rsid w:val="009F3E2A"/>
    <w:rsid w:val="00A059CD"/>
    <w:rsid w:val="00A067EF"/>
    <w:rsid w:val="00A07AA3"/>
    <w:rsid w:val="00A1443A"/>
    <w:rsid w:val="00A2121F"/>
    <w:rsid w:val="00A26FBD"/>
    <w:rsid w:val="00A375FC"/>
    <w:rsid w:val="00A40FCB"/>
    <w:rsid w:val="00A45E9B"/>
    <w:rsid w:val="00A461C6"/>
    <w:rsid w:val="00A47A32"/>
    <w:rsid w:val="00A510E2"/>
    <w:rsid w:val="00A51529"/>
    <w:rsid w:val="00A57A13"/>
    <w:rsid w:val="00A70F69"/>
    <w:rsid w:val="00A74A7E"/>
    <w:rsid w:val="00A95B4B"/>
    <w:rsid w:val="00AE695C"/>
    <w:rsid w:val="00AF084A"/>
    <w:rsid w:val="00B02767"/>
    <w:rsid w:val="00B05945"/>
    <w:rsid w:val="00B12C6D"/>
    <w:rsid w:val="00B13BC2"/>
    <w:rsid w:val="00B1463F"/>
    <w:rsid w:val="00B15FDF"/>
    <w:rsid w:val="00B2513D"/>
    <w:rsid w:val="00B2707C"/>
    <w:rsid w:val="00B3510A"/>
    <w:rsid w:val="00B35AA4"/>
    <w:rsid w:val="00B362A4"/>
    <w:rsid w:val="00B51F1B"/>
    <w:rsid w:val="00B57347"/>
    <w:rsid w:val="00B62770"/>
    <w:rsid w:val="00B72BA5"/>
    <w:rsid w:val="00B74292"/>
    <w:rsid w:val="00B81B3C"/>
    <w:rsid w:val="00B851D5"/>
    <w:rsid w:val="00B863A4"/>
    <w:rsid w:val="00B879FC"/>
    <w:rsid w:val="00B94507"/>
    <w:rsid w:val="00B953DD"/>
    <w:rsid w:val="00BA40BE"/>
    <w:rsid w:val="00BB3A26"/>
    <w:rsid w:val="00BC213B"/>
    <w:rsid w:val="00BC6148"/>
    <w:rsid w:val="00BD07B0"/>
    <w:rsid w:val="00BD2445"/>
    <w:rsid w:val="00BD245D"/>
    <w:rsid w:val="00BD3393"/>
    <w:rsid w:val="00BD420C"/>
    <w:rsid w:val="00BD48A1"/>
    <w:rsid w:val="00BD665A"/>
    <w:rsid w:val="00BE033F"/>
    <w:rsid w:val="00BE5DBF"/>
    <w:rsid w:val="00C023E1"/>
    <w:rsid w:val="00C11209"/>
    <w:rsid w:val="00C12883"/>
    <w:rsid w:val="00C249FD"/>
    <w:rsid w:val="00C402E3"/>
    <w:rsid w:val="00C56568"/>
    <w:rsid w:val="00C56F4E"/>
    <w:rsid w:val="00C64C73"/>
    <w:rsid w:val="00C6609A"/>
    <w:rsid w:val="00C746BF"/>
    <w:rsid w:val="00C77D78"/>
    <w:rsid w:val="00C80A68"/>
    <w:rsid w:val="00C80A98"/>
    <w:rsid w:val="00C816FB"/>
    <w:rsid w:val="00C91AE7"/>
    <w:rsid w:val="00C96EF5"/>
    <w:rsid w:val="00CA08E2"/>
    <w:rsid w:val="00CA1688"/>
    <w:rsid w:val="00CA2679"/>
    <w:rsid w:val="00CA7499"/>
    <w:rsid w:val="00CB2C4D"/>
    <w:rsid w:val="00CC37EF"/>
    <w:rsid w:val="00CC7F98"/>
    <w:rsid w:val="00CD5F49"/>
    <w:rsid w:val="00CE1467"/>
    <w:rsid w:val="00D051B9"/>
    <w:rsid w:val="00D0768B"/>
    <w:rsid w:val="00D1189F"/>
    <w:rsid w:val="00D304BD"/>
    <w:rsid w:val="00D33E82"/>
    <w:rsid w:val="00D57BC8"/>
    <w:rsid w:val="00D60EE0"/>
    <w:rsid w:val="00D63630"/>
    <w:rsid w:val="00D65665"/>
    <w:rsid w:val="00D67358"/>
    <w:rsid w:val="00D725A5"/>
    <w:rsid w:val="00D8026C"/>
    <w:rsid w:val="00D84790"/>
    <w:rsid w:val="00D9159F"/>
    <w:rsid w:val="00DA16D9"/>
    <w:rsid w:val="00DA3584"/>
    <w:rsid w:val="00DA7E02"/>
    <w:rsid w:val="00DB0284"/>
    <w:rsid w:val="00DB632A"/>
    <w:rsid w:val="00DD25C3"/>
    <w:rsid w:val="00DD43F2"/>
    <w:rsid w:val="00DD7275"/>
    <w:rsid w:val="00DE3222"/>
    <w:rsid w:val="00DE3EBB"/>
    <w:rsid w:val="00DF0052"/>
    <w:rsid w:val="00DF120D"/>
    <w:rsid w:val="00DF2849"/>
    <w:rsid w:val="00E01272"/>
    <w:rsid w:val="00E03025"/>
    <w:rsid w:val="00E0326F"/>
    <w:rsid w:val="00E03447"/>
    <w:rsid w:val="00E03B99"/>
    <w:rsid w:val="00E138E6"/>
    <w:rsid w:val="00E20CE0"/>
    <w:rsid w:val="00E325DD"/>
    <w:rsid w:val="00E32A17"/>
    <w:rsid w:val="00E34FF5"/>
    <w:rsid w:val="00E35EC3"/>
    <w:rsid w:val="00E43BDD"/>
    <w:rsid w:val="00E465F6"/>
    <w:rsid w:val="00E46F02"/>
    <w:rsid w:val="00E516E8"/>
    <w:rsid w:val="00E5210E"/>
    <w:rsid w:val="00E552B8"/>
    <w:rsid w:val="00E56E1B"/>
    <w:rsid w:val="00E64020"/>
    <w:rsid w:val="00E72453"/>
    <w:rsid w:val="00E72A56"/>
    <w:rsid w:val="00E75888"/>
    <w:rsid w:val="00E76AF6"/>
    <w:rsid w:val="00E80F8D"/>
    <w:rsid w:val="00E943EC"/>
    <w:rsid w:val="00E954C5"/>
    <w:rsid w:val="00E96213"/>
    <w:rsid w:val="00EA4A7F"/>
    <w:rsid w:val="00EB1826"/>
    <w:rsid w:val="00EB5C92"/>
    <w:rsid w:val="00EB69D2"/>
    <w:rsid w:val="00EC424A"/>
    <w:rsid w:val="00EC6164"/>
    <w:rsid w:val="00EC64F1"/>
    <w:rsid w:val="00ED1A0F"/>
    <w:rsid w:val="00EE03F8"/>
    <w:rsid w:val="00EE20E4"/>
    <w:rsid w:val="00EE6AB8"/>
    <w:rsid w:val="00F11B42"/>
    <w:rsid w:val="00F14F28"/>
    <w:rsid w:val="00F24415"/>
    <w:rsid w:val="00F3266F"/>
    <w:rsid w:val="00F4298B"/>
    <w:rsid w:val="00F52E5E"/>
    <w:rsid w:val="00F665E2"/>
    <w:rsid w:val="00F67494"/>
    <w:rsid w:val="00F67FA8"/>
    <w:rsid w:val="00F825EA"/>
    <w:rsid w:val="00F8279F"/>
    <w:rsid w:val="00F85E97"/>
    <w:rsid w:val="00F92B36"/>
    <w:rsid w:val="00F954FC"/>
    <w:rsid w:val="00F95E0F"/>
    <w:rsid w:val="00F96917"/>
    <w:rsid w:val="00F96925"/>
    <w:rsid w:val="00FA0806"/>
    <w:rsid w:val="00FA176E"/>
    <w:rsid w:val="00FA7082"/>
    <w:rsid w:val="00FB20A6"/>
    <w:rsid w:val="00FB6F68"/>
    <w:rsid w:val="00FB78AA"/>
    <w:rsid w:val="00FC4F77"/>
    <w:rsid w:val="00FC65E1"/>
    <w:rsid w:val="00FC6CAB"/>
    <w:rsid w:val="00FD10A8"/>
    <w:rsid w:val="00FD575B"/>
    <w:rsid w:val="00FD7894"/>
    <w:rsid w:val="00FE1153"/>
    <w:rsid w:val="00FE269A"/>
    <w:rsid w:val="00FE5138"/>
    <w:rsid w:val="00FE5719"/>
    <w:rsid w:val="00FE6722"/>
    <w:rsid w:val="00FE7183"/>
    <w:rsid w:val="00FE76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1A27B59"/>
  <w15:docId w15:val="{03EEF308-E1F4-40C4-A026-98A25611F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39D"/>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paragraph" w:styleId="3">
    <w:name w:val="heading 3"/>
    <w:basedOn w:val="a"/>
    <w:next w:val="a"/>
    <w:link w:val="30"/>
    <w:uiPriority w:val="9"/>
    <w:semiHidden/>
    <w:unhideWhenUsed/>
    <w:qFormat/>
    <w:rsid w:val="00603D77"/>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 w:type="character" w:customStyle="1" w:styleId="30">
    <w:name w:val="見出し 3 (文字)"/>
    <w:basedOn w:val="a0"/>
    <w:link w:val="3"/>
    <w:uiPriority w:val="9"/>
    <w:semiHidden/>
    <w:rsid w:val="00603D77"/>
    <w:rPr>
      <w:rFonts w:asciiTheme="majorHAnsi" w:eastAsiaTheme="majorEastAsia" w:hAnsiTheme="majorHAnsi" w:cstheme="majorBidi"/>
      <w:kern w:val="0"/>
      <w:sz w:val="20"/>
      <w:szCs w:val="20"/>
      <w:lang w:val="en-GB" w:eastAsia="en-US"/>
    </w:rPr>
  </w:style>
  <w:style w:type="paragraph" w:customStyle="1" w:styleId="TAH">
    <w:name w:val="TAH"/>
    <w:basedOn w:val="a"/>
    <w:link w:val="TAHCar"/>
    <w:qFormat/>
    <w:rsid w:val="0068756E"/>
    <w:pPr>
      <w:keepNext/>
      <w:keepLines/>
      <w:jc w:val="center"/>
    </w:pPr>
    <w:rPr>
      <w:rFonts w:ascii="Arial" w:eastAsiaTheme="minorEastAsia" w:hAnsi="Arial"/>
      <w:b/>
      <w:sz w:val="18"/>
    </w:rPr>
  </w:style>
  <w:style w:type="paragraph" w:customStyle="1" w:styleId="TH">
    <w:name w:val="TH"/>
    <w:basedOn w:val="a"/>
    <w:link w:val="THChar"/>
    <w:qFormat/>
    <w:rsid w:val="0068756E"/>
    <w:pPr>
      <w:keepNext/>
      <w:keepLines/>
      <w:spacing w:before="60" w:after="180"/>
      <w:jc w:val="center"/>
    </w:pPr>
    <w:rPr>
      <w:rFonts w:ascii="Arial" w:eastAsiaTheme="minorEastAsia" w:hAnsi="Arial"/>
      <w:b/>
    </w:rPr>
  </w:style>
  <w:style w:type="paragraph" w:customStyle="1" w:styleId="TAL">
    <w:name w:val="TAL"/>
    <w:basedOn w:val="a"/>
    <w:link w:val="TALCar"/>
    <w:qFormat/>
    <w:rsid w:val="0068756E"/>
    <w:pPr>
      <w:keepNext/>
      <w:keepLines/>
    </w:pPr>
    <w:rPr>
      <w:rFonts w:ascii="Arial" w:eastAsiaTheme="minorEastAsia" w:hAnsi="Arial"/>
      <w:sz w:val="18"/>
    </w:rPr>
  </w:style>
  <w:style w:type="character" w:customStyle="1" w:styleId="THChar">
    <w:name w:val="TH Char"/>
    <w:link w:val="TH"/>
    <w:rsid w:val="0068756E"/>
    <w:rPr>
      <w:rFonts w:ascii="Arial" w:hAnsi="Arial" w:cs="Times New Roman"/>
      <w:b/>
      <w:kern w:val="0"/>
      <w:sz w:val="20"/>
      <w:szCs w:val="20"/>
      <w:lang w:val="en-GB" w:eastAsia="en-US"/>
    </w:rPr>
  </w:style>
  <w:style w:type="character" w:customStyle="1" w:styleId="TAHCar">
    <w:name w:val="TAH Car"/>
    <w:link w:val="TAH"/>
    <w:qFormat/>
    <w:rsid w:val="0068756E"/>
    <w:rPr>
      <w:rFonts w:ascii="Arial" w:hAnsi="Arial" w:cs="Times New Roman"/>
      <w:b/>
      <w:kern w:val="0"/>
      <w:sz w:val="18"/>
      <w:szCs w:val="20"/>
      <w:lang w:val="en-GB" w:eastAsia="en-US"/>
    </w:rPr>
  </w:style>
  <w:style w:type="character" w:customStyle="1" w:styleId="TALCar">
    <w:name w:val="TAL Car"/>
    <w:link w:val="TAL"/>
    <w:rsid w:val="0068756E"/>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0632">
      <w:bodyDiv w:val="1"/>
      <w:marLeft w:val="0"/>
      <w:marRight w:val="0"/>
      <w:marTop w:val="0"/>
      <w:marBottom w:val="0"/>
      <w:divBdr>
        <w:top w:val="none" w:sz="0" w:space="0" w:color="auto"/>
        <w:left w:val="none" w:sz="0" w:space="0" w:color="auto"/>
        <w:bottom w:val="none" w:sz="0" w:space="0" w:color="auto"/>
        <w:right w:val="none" w:sz="0" w:space="0" w:color="auto"/>
      </w:divBdr>
    </w:div>
    <w:div w:id="27608850">
      <w:bodyDiv w:val="1"/>
      <w:marLeft w:val="0"/>
      <w:marRight w:val="0"/>
      <w:marTop w:val="0"/>
      <w:marBottom w:val="0"/>
      <w:divBdr>
        <w:top w:val="none" w:sz="0" w:space="0" w:color="auto"/>
        <w:left w:val="none" w:sz="0" w:space="0" w:color="auto"/>
        <w:bottom w:val="none" w:sz="0" w:space="0" w:color="auto"/>
        <w:right w:val="none" w:sz="0" w:space="0" w:color="auto"/>
      </w:divBdr>
    </w:div>
    <w:div w:id="278921607">
      <w:bodyDiv w:val="1"/>
      <w:marLeft w:val="0"/>
      <w:marRight w:val="0"/>
      <w:marTop w:val="0"/>
      <w:marBottom w:val="0"/>
      <w:divBdr>
        <w:top w:val="none" w:sz="0" w:space="0" w:color="auto"/>
        <w:left w:val="none" w:sz="0" w:space="0" w:color="auto"/>
        <w:bottom w:val="none" w:sz="0" w:space="0" w:color="auto"/>
        <w:right w:val="none" w:sz="0" w:space="0" w:color="auto"/>
      </w:divBdr>
      <w:divsChild>
        <w:div w:id="1704086476">
          <w:marLeft w:val="1800"/>
          <w:marRight w:val="0"/>
          <w:marTop w:val="96"/>
          <w:marBottom w:val="0"/>
          <w:divBdr>
            <w:top w:val="none" w:sz="0" w:space="0" w:color="auto"/>
            <w:left w:val="none" w:sz="0" w:space="0" w:color="auto"/>
            <w:bottom w:val="none" w:sz="0" w:space="0" w:color="auto"/>
            <w:right w:val="none" w:sz="0" w:space="0" w:color="auto"/>
          </w:divBdr>
        </w:div>
        <w:div w:id="1069498165">
          <w:marLeft w:val="2520"/>
          <w:marRight w:val="0"/>
          <w:marTop w:val="77"/>
          <w:marBottom w:val="0"/>
          <w:divBdr>
            <w:top w:val="none" w:sz="0" w:space="0" w:color="auto"/>
            <w:left w:val="none" w:sz="0" w:space="0" w:color="auto"/>
            <w:bottom w:val="none" w:sz="0" w:space="0" w:color="auto"/>
            <w:right w:val="none" w:sz="0" w:space="0" w:color="auto"/>
          </w:divBdr>
        </w:div>
        <w:div w:id="1121266510">
          <w:marLeft w:val="2520"/>
          <w:marRight w:val="0"/>
          <w:marTop w:val="77"/>
          <w:marBottom w:val="0"/>
          <w:divBdr>
            <w:top w:val="none" w:sz="0" w:space="0" w:color="auto"/>
            <w:left w:val="none" w:sz="0" w:space="0" w:color="auto"/>
            <w:bottom w:val="none" w:sz="0" w:space="0" w:color="auto"/>
            <w:right w:val="none" w:sz="0" w:space="0" w:color="auto"/>
          </w:divBdr>
        </w:div>
        <w:div w:id="1549223824">
          <w:marLeft w:val="1800"/>
          <w:marRight w:val="0"/>
          <w:marTop w:val="96"/>
          <w:marBottom w:val="0"/>
          <w:divBdr>
            <w:top w:val="none" w:sz="0" w:space="0" w:color="auto"/>
            <w:left w:val="none" w:sz="0" w:space="0" w:color="auto"/>
            <w:bottom w:val="none" w:sz="0" w:space="0" w:color="auto"/>
            <w:right w:val="none" w:sz="0" w:space="0" w:color="auto"/>
          </w:divBdr>
        </w:div>
        <w:div w:id="2088501668">
          <w:marLeft w:val="2520"/>
          <w:marRight w:val="0"/>
          <w:marTop w:val="77"/>
          <w:marBottom w:val="0"/>
          <w:divBdr>
            <w:top w:val="none" w:sz="0" w:space="0" w:color="auto"/>
            <w:left w:val="none" w:sz="0" w:space="0" w:color="auto"/>
            <w:bottom w:val="none" w:sz="0" w:space="0" w:color="auto"/>
            <w:right w:val="none" w:sz="0" w:space="0" w:color="auto"/>
          </w:divBdr>
        </w:div>
        <w:div w:id="1894465058">
          <w:marLeft w:val="2520"/>
          <w:marRight w:val="0"/>
          <w:marTop w:val="77"/>
          <w:marBottom w:val="0"/>
          <w:divBdr>
            <w:top w:val="none" w:sz="0" w:space="0" w:color="auto"/>
            <w:left w:val="none" w:sz="0" w:space="0" w:color="auto"/>
            <w:bottom w:val="none" w:sz="0" w:space="0" w:color="auto"/>
            <w:right w:val="none" w:sz="0" w:space="0" w:color="auto"/>
          </w:divBdr>
        </w:div>
        <w:div w:id="1760980957">
          <w:marLeft w:val="2520"/>
          <w:marRight w:val="0"/>
          <w:marTop w:val="77"/>
          <w:marBottom w:val="0"/>
          <w:divBdr>
            <w:top w:val="none" w:sz="0" w:space="0" w:color="auto"/>
            <w:left w:val="none" w:sz="0" w:space="0" w:color="auto"/>
            <w:bottom w:val="none" w:sz="0" w:space="0" w:color="auto"/>
            <w:right w:val="none" w:sz="0" w:space="0" w:color="auto"/>
          </w:divBdr>
        </w:div>
        <w:div w:id="1082214046">
          <w:marLeft w:val="1800"/>
          <w:marRight w:val="0"/>
          <w:marTop w:val="96"/>
          <w:marBottom w:val="0"/>
          <w:divBdr>
            <w:top w:val="none" w:sz="0" w:space="0" w:color="auto"/>
            <w:left w:val="none" w:sz="0" w:space="0" w:color="auto"/>
            <w:bottom w:val="none" w:sz="0" w:space="0" w:color="auto"/>
            <w:right w:val="none" w:sz="0" w:space="0" w:color="auto"/>
          </w:divBdr>
        </w:div>
        <w:div w:id="850291151">
          <w:marLeft w:val="2520"/>
          <w:marRight w:val="0"/>
          <w:marTop w:val="77"/>
          <w:marBottom w:val="0"/>
          <w:divBdr>
            <w:top w:val="none" w:sz="0" w:space="0" w:color="auto"/>
            <w:left w:val="none" w:sz="0" w:space="0" w:color="auto"/>
            <w:bottom w:val="none" w:sz="0" w:space="0" w:color="auto"/>
            <w:right w:val="none" w:sz="0" w:space="0" w:color="auto"/>
          </w:divBdr>
        </w:div>
        <w:div w:id="337732820">
          <w:marLeft w:val="2520"/>
          <w:marRight w:val="0"/>
          <w:marTop w:val="77"/>
          <w:marBottom w:val="0"/>
          <w:divBdr>
            <w:top w:val="none" w:sz="0" w:space="0" w:color="auto"/>
            <w:left w:val="none" w:sz="0" w:space="0" w:color="auto"/>
            <w:bottom w:val="none" w:sz="0" w:space="0" w:color="auto"/>
            <w:right w:val="none" w:sz="0" w:space="0" w:color="auto"/>
          </w:divBdr>
        </w:div>
        <w:div w:id="516773327">
          <w:marLeft w:val="2520"/>
          <w:marRight w:val="0"/>
          <w:marTop w:val="77"/>
          <w:marBottom w:val="0"/>
          <w:divBdr>
            <w:top w:val="none" w:sz="0" w:space="0" w:color="auto"/>
            <w:left w:val="none" w:sz="0" w:space="0" w:color="auto"/>
            <w:bottom w:val="none" w:sz="0" w:space="0" w:color="auto"/>
            <w:right w:val="none" w:sz="0" w:space="0" w:color="auto"/>
          </w:divBdr>
        </w:div>
      </w:divsChild>
    </w:div>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436682982">
      <w:bodyDiv w:val="1"/>
      <w:marLeft w:val="0"/>
      <w:marRight w:val="0"/>
      <w:marTop w:val="0"/>
      <w:marBottom w:val="0"/>
      <w:divBdr>
        <w:top w:val="none" w:sz="0" w:space="0" w:color="auto"/>
        <w:left w:val="none" w:sz="0" w:space="0" w:color="auto"/>
        <w:bottom w:val="none" w:sz="0" w:space="0" w:color="auto"/>
        <w:right w:val="none" w:sz="0" w:space="0" w:color="auto"/>
      </w:divBdr>
    </w:div>
    <w:div w:id="920479928">
      <w:bodyDiv w:val="1"/>
      <w:marLeft w:val="0"/>
      <w:marRight w:val="0"/>
      <w:marTop w:val="0"/>
      <w:marBottom w:val="0"/>
      <w:divBdr>
        <w:top w:val="none" w:sz="0" w:space="0" w:color="auto"/>
        <w:left w:val="none" w:sz="0" w:space="0" w:color="auto"/>
        <w:bottom w:val="none" w:sz="0" w:space="0" w:color="auto"/>
        <w:right w:val="none" w:sz="0" w:space="0" w:color="auto"/>
      </w:divBdr>
      <w:divsChild>
        <w:div w:id="1480271702">
          <w:marLeft w:val="360"/>
          <w:marRight w:val="0"/>
          <w:marTop w:val="200"/>
          <w:marBottom w:val="0"/>
          <w:divBdr>
            <w:top w:val="none" w:sz="0" w:space="0" w:color="auto"/>
            <w:left w:val="none" w:sz="0" w:space="0" w:color="auto"/>
            <w:bottom w:val="none" w:sz="0" w:space="0" w:color="auto"/>
            <w:right w:val="none" w:sz="0" w:space="0" w:color="auto"/>
          </w:divBdr>
        </w:div>
        <w:div w:id="712077993">
          <w:marLeft w:val="1080"/>
          <w:marRight w:val="0"/>
          <w:marTop w:val="100"/>
          <w:marBottom w:val="0"/>
          <w:divBdr>
            <w:top w:val="none" w:sz="0" w:space="0" w:color="auto"/>
            <w:left w:val="none" w:sz="0" w:space="0" w:color="auto"/>
            <w:bottom w:val="none" w:sz="0" w:space="0" w:color="auto"/>
            <w:right w:val="none" w:sz="0" w:space="0" w:color="auto"/>
          </w:divBdr>
        </w:div>
        <w:div w:id="1427650386">
          <w:marLeft w:val="1800"/>
          <w:marRight w:val="0"/>
          <w:marTop w:val="100"/>
          <w:marBottom w:val="0"/>
          <w:divBdr>
            <w:top w:val="none" w:sz="0" w:space="0" w:color="auto"/>
            <w:left w:val="none" w:sz="0" w:space="0" w:color="auto"/>
            <w:bottom w:val="none" w:sz="0" w:space="0" w:color="auto"/>
            <w:right w:val="none" w:sz="0" w:space="0" w:color="auto"/>
          </w:divBdr>
        </w:div>
        <w:div w:id="1011495760">
          <w:marLeft w:val="1800"/>
          <w:marRight w:val="0"/>
          <w:marTop w:val="100"/>
          <w:marBottom w:val="0"/>
          <w:divBdr>
            <w:top w:val="none" w:sz="0" w:space="0" w:color="auto"/>
            <w:left w:val="none" w:sz="0" w:space="0" w:color="auto"/>
            <w:bottom w:val="none" w:sz="0" w:space="0" w:color="auto"/>
            <w:right w:val="none" w:sz="0" w:space="0" w:color="auto"/>
          </w:divBdr>
        </w:div>
        <w:div w:id="1975214015">
          <w:marLeft w:val="1080"/>
          <w:marRight w:val="0"/>
          <w:marTop w:val="100"/>
          <w:marBottom w:val="0"/>
          <w:divBdr>
            <w:top w:val="none" w:sz="0" w:space="0" w:color="auto"/>
            <w:left w:val="none" w:sz="0" w:space="0" w:color="auto"/>
            <w:bottom w:val="none" w:sz="0" w:space="0" w:color="auto"/>
            <w:right w:val="none" w:sz="0" w:space="0" w:color="auto"/>
          </w:divBdr>
        </w:div>
        <w:div w:id="1766147316">
          <w:marLeft w:val="1800"/>
          <w:marRight w:val="0"/>
          <w:marTop w:val="100"/>
          <w:marBottom w:val="0"/>
          <w:divBdr>
            <w:top w:val="none" w:sz="0" w:space="0" w:color="auto"/>
            <w:left w:val="none" w:sz="0" w:space="0" w:color="auto"/>
            <w:bottom w:val="none" w:sz="0" w:space="0" w:color="auto"/>
            <w:right w:val="none" w:sz="0" w:space="0" w:color="auto"/>
          </w:divBdr>
        </w:div>
        <w:div w:id="288437260">
          <w:marLeft w:val="1800"/>
          <w:marRight w:val="0"/>
          <w:marTop w:val="100"/>
          <w:marBottom w:val="0"/>
          <w:divBdr>
            <w:top w:val="none" w:sz="0" w:space="0" w:color="auto"/>
            <w:left w:val="none" w:sz="0" w:space="0" w:color="auto"/>
            <w:bottom w:val="none" w:sz="0" w:space="0" w:color="auto"/>
            <w:right w:val="none" w:sz="0" w:space="0" w:color="auto"/>
          </w:divBdr>
        </w:div>
        <w:div w:id="1943997142">
          <w:marLeft w:val="1800"/>
          <w:marRight w:val="0"/>
          <w:marTop w:val="100"/>
          <w:marBottom w:val="0"/>
          <w:divBdr>
            <w:top w:val="none" w:sz="0" w:space="0" w:color="auto"/>
            <w:left w:val="none" w:sz="0" w:space="0" w:color="auto"/>
            <w:bottom w:val="none" w:sz="0" w:space="0" w:color="auto"/>
            <w:right w:val="none" w:sz="0" w:space="0" w:color="auto"/>
          </w:divBdr>
        </w:div>
        <w:div w:id="393625998">
          <w:marLeft w:val="1080"/>
          <w:marRight w:val="0"/>
          <w:marTop w:val="100"/>
          <w:marBottom w:val="0"/>
          <w:divBdr>
            <w:top w:val="none" w:sz="0" w:space="0" w:color="auto"/>
            <w:left w:val="none" w:sz="0" w:space="0" w:color="auto"/>
            <w:bottom w:val="none" w:sz="0" w:space="0" w:color="auto"/>
            <w:right w:val="none" w:sz="0" w:space="0" w:color="auto"/>
          </w:divBdr>
        </w:div>
        <w:div w:id="192353416">
          <w:marLeft w:val="360"/>
          <w:marRight w:val="0"/>
          <w:marTop w:val="200"/>
          <w:marBottom w:val="0"/>
          <w:divBdr>
            <w:top w:val="none" w:sz="0" w:space="0" w:color="auto"/>
            <w:left w:val="none" w:sz="0" w:space="0" w:color="auto"/>
            <w:bottom w:val="none" w:sz="0" w:space="0" w:color="auto"/>
            <w:right w:val="none" w:sz="0" w:space="0" w:color="auto"/>
          </w:divBdr>
        </w:div>
      </w:divsChild>
    </w:div>
    <w:div w:id="948439209">
      <w:bodyDiv w:val="1"/>
      <w:marLeft w:val="0"/>
      <w:marRight w:val="0"/>
      <w:marTop w:val="0"/>
      <w:marBottom w:val="0"/>
      <w:divBdr>
        <w:top w:val="none" w:sz="0" w:space="0" w:color="auto"/>
        <w:left w:val="none" w:sz="0" w:space="0" w:color="auto"/>
        <w:bottom w:val="none" w:sz="0" w:space="0" w:color="auto"/>
        <w:right w:val="none" w:sz="0" w:space="0" w:color="auto"/>
      </w:divBdr>
      <w:divsChild>
        <w:div w:id="58095250">
          <w:marLeft w:val="360"/>
          <w:marRight w:val="0"/>
          <w:marTop w:val="200"/>
          <w:marBottom w:val="0"/>
          <w:divBdr>
            <w:top w:val="none" w:sz="0" w:space="0" w:color="auto"/>
            <w:left w:val="none" w:sz="0" w:space="0" w:color="auto"/>
            <w:bottom w:val="none" w:sz="0" w:space="0" w:color="auto"/>
            <w:right w:val="none" w:sz="0" w:space="0" w:color="auto"/>
          </w:divBdr>
        </w:div>
        <w:div w:id="1512139224">
          <w:marLeft w:val="360"/>
          <w:marRight w:val="0"/>
          <w:marTop w:val="200"/>
          <w:marBottom w:val="0"/>
          <w:divBdr>
            <w:top w:val="none" w:sz="0" w:space="0" w:color="auto"/>
            <w:left w:val="none" w:sz="0" w:space="0" w:color="auto"/>
            <w:bottom w:val="none" w:sz="0" w:space="0" w:color="auto"/>
            <w:right w:val="none" w:sz="0" w:space="0" w:color="auto"/>
          </w:divBdr>
        </w:div>
      </w:divsChild>
    </w:div>
    <w:div w:id="1088967865">
      <w:bodyDiv w:val="1"/>
      <w:marLeft w:val="0"/>
      <w:marRight w:val="0"/>
      <w:marTop w:val="0"/>
      <w:marBottom w:val="0"/>
      <w:divBdr>
        <w:top w:val="none" w:sz="0" w:space="0" w:color="auto"/>
        <w:left w:val="none" w:sz="0" w:space="0" w:color="auto"/>
        <w:bottom w:val="none" w:sz="0" w:space="0" w:color="auto"/>
        <w:right w:val="none" w:sz="0" w:space="0" w:color="auto"/>
      </w:divBdr>
    </w:div>
    <w:div w:id="1148127722">
      <w:bodyDiv w:val="1"/>
      <w:marLeft w:val="0"/>
      <w:marRight w:val="0"/>
      <w:marTop w:val="0"/>
      <w:marBottom w:val="0"/>
      <w:divBdr>
        <w:top w:val="none" w:sz="0" w:space="0" w:color="auto"/>
        <w:left w:val="none" w:sz="0" w:space="0" w:color="auto"/>
        <w:bottom w:val="none" w:sz="0" w:space="0" w:color="auto"/>
        <w:right w:val="none" w:sz="0" w:space="0" w:color="auto"/>
      </w:divBdr>
      <w:divsChild>
        <w:div w:id="1486513941">
          <w:marLeft w:val="360"/>
          <w:marRight w:val="0"/>
          <w:marTop w:val="200"/>
          <w:marBottom w:val="0"/>
          <w:divBdr>
            <w:top w:val="none" w:sz="0" w:space="0" w:color="auto"/>
            <w:left w:val="none" w:sz="0" w:space="0" w:color="auto"/>
            <w:bottom w:val="none" w:sz="0" w:space="0" w:color="auto"/>
            <w:right w:val="none" w:sz="0" w:space="0" w:color="auto"/>
          </w:divBdr>
        </w:div>
        <w:div w:id="15931056">
          <w:marLeft w:val="1080"/>
          <w:marRight w:val="0"/>
          <w:marTop w:val="100"/>
          <w:marBottom w:val="0"/>
          <w:divBdr>
            <w:top w:val="none" w:sz="0" w:space="0" w:color="auto"/>
            <w:left w:val="none" w:sz="0" w:space="0" w:color="auto"/>
            <w:bottom w:val="none" w:sz="0" w:space="0" w:color="auto"/>
            <w:right w:val="none" w:sz="0" w:space="0" w:color="auto"/>
          </w:divBdr>
        </w:div>
        <w:div w:id="55248691">
          <w:marLeft w:val="1080"/>
          <w:marRight w:val="0"/>
          <w:marTop w:val="100"/>
          <w:marBottom w:val="0"/>
          <w:divBdr>
            <w:top w:val="none" w:sz="0" w:space="0" w:color="auto"/>
            <w:left w:val="none" w:sz="0" w:space="0" w:color="auto"/>
            <w:bottom w:val="none" w:sz="0" w:space="0" w:color="auto"/>
            <w:right w:val="none" w:sz="0" w:space="0" w:color="auto"/>
          </w:divBdr>
        </w:div>
        <w:div w:id="1321034244">
          <w:marLeft w:val="1080"/>
          <w:marRight w:val="0"/>
          <w:marTop w:val="100"/>
          <w:marBottom w:val="0"/>
          <w:divBdr>
            <w:top w:val="none" w:sz="0" w:space="0" w:color="auto"/>
            <w:left w:val="none" w:sz="0" w:space="0" w:color="auto"/>
            <w:bottom w:val="none" w:sz="0" w:space="0" w:color="auto"/>
            <w:right w:val="none" w:sz="0" w:space="0" w:color="auto"/>
          </w:divBdr>
        </w:div>
        <w:div w:id="1706559129">
          <w:marLeft w:val="360"/>
          <w:marRight w:val="0"/>
          <w:marTop w:val="200"/>
          <w:marBottom w:val="0"/>
          <w:divBdr>
            <w:top w:val="none" w:sz="0" w:space="0" w:color="auto"/>
            <w:left w:val="none" w:sz="0" w:space="0" w:color="auto"/>
            <w:bottom w:val="none" w:sz="0" w:space="0" w:color="auto"/>
            <w:right w:val="none" w:sz="0" w:space="0" w:color="auto"/>
          </w:divBdr>
        </w:div>
        <w:div w:id="1967468053">
          <w:marLeft w:val="1080"/>
          <w:marRight w:val="0"/>
          <w:marTop w:val="100"/>
          <w:marBottom w:val="0"/>
          <w:divBdr>
            <w:top w:val="none" w:sz="0" w:space="0" w:color="auto"/>
            <w:left w:val="none" w:sz="0" w:space="0" w:color="auto"/>
            <w:bottom w:val="none" w:sz="0" w:space="0" w:color="auto"/>
            <w:right w:val="none" w:sz="0" w:space="0" w:color="auto"/>
          </w:divBdr>
        </w:div>
        <w:div w:id="1428573735">
          <w:marLeft w:val="1080"/>
          <w:marRight w:val="0"/>
          <w:marTop w:val="100"/>
          <w:marBottom w:val="0"/>
          <w:divBdr>
            <w:top w:val="none" w:sz="0" w:space="0" w:color="auto"/>
            <w:left w:val="none" w:sz="0" w:space="0" w:color="auto"/>
            <w:bottom w:val="none" w:sz="0" w:space="0" w:color="auto"/>
            <w:right w:val="none" w:sz="0" w:space="0" w:color="auto"/>
          </w:divBdr>
        </w:div>
        <w:div w:id="2108381562">
          <w:marLeft w:val="1800"/>
          <w:marRight w:val="0"/>
          <w:marTop w:val="100"/>
          <w:marBottom w:val="0"/>
          <w:divBdr>
            <w:top w:val="none" w:sz="0" w:space="0" w:color="auto"/>
            <w:left w:val="none" w:sz="0" w:space="0" w:color="auto"/>
            <w:bottom w:val="none" w:sz="0" w:space="0" w:color="auto"/>
            <w:right w:val="none" w:sz="0" w:space="0" w:color="auto"/>
          </w:divBdr>
        </w:div>
        <w:div w:id="1123839608">
          <w:marLeft w:val="360"/>
          <w:marRight w:val="0"/>
          <w:marTop w:val="200"/>
          <w:marBottom w:val="0"/>
          <w:divBdr>
            <w:top w:val="none" w:sz="0" w:space="0" w:color="auto"/>
            <w:left w:val="none" w:sz="0" w:space="0" w:color="auto"/>
            <w:bottom w:val="none" w:sz="0" w:space="0" w:color="auto"/>
            <w:right w:val="none" w:sz="0" w:space="0" w:color="auto"/>
          </w:divBdr>
        </w:div>
        <w:div w:id="6517703">
          <w:marLeft w:val="1080"/>
          <w:marRight w:val="0"/>
          <w:marTop w:val="100"/>
          <w:marBottom w:val="0"/>
          <w:divBdr>
            <w:top w:val="none" w:sz="0" w:space="0" w:color="auto"/>
            <w:left w:val="none" w:sz="0" w:space="0" w:color="auto"/>
            <w:bottom w:val="none" w:sz="0" w:space="0" w:color="auto"/>
            <w:right w:val="none" w:sz="0" w:space="0" w:color="auto"/>
          </w:divBdr>
        </w:div>
        <w:div w:id="128330835">
          <w:marLeft w:val="1080"/>
          <w:marRight w:val="0"/>
          <w:marTop w:val="100"/>
          <w:marBottom w:val="0"/>
          <w:divBdr>
            <w:top w:val="none" w:sz="0" w:space="0" w:color="auto"/>
            <w:left w:val="none" w:sz="0" w:space="0" w:color="auto"/>
            <w:bottom w:val="none" w:sz="0" w:space="0" w:color="auto"/>
            <w:right w:val="none" w:sz="0" w:space="0" w:color="auto"/>
          </w:divBdr>
        </w:div>
        <w:div w:id="335615965">
          <w:marLeft w:val="1080"/>
          <w:marRight w:val="0"/>
          <w:marTop w:val="100"/>
          <w:marBottom w:val="0"/>
          <w:divBdr>
            <w:top w:val="none" w:sz="0" w:space="0" w:color="auto"/>
            <w:left w:val="none" w:sz="0" w:space="0" w:color="auto"/>
            <w:bottom w:val="none" w:sz="0" w:space="0" w:color="auto"/>
            <w:right w:val="none" w:sz="0" w:space="0" w:color="auto"/>
          </w:divBdr>
        </w:div>
        <w:div w:id="821695328">
          <w:marLeft w:val="1080"/>
          <w:marRight w:val="0"/>
          <w:marTop w:val="100"/>
          <w:marBottom w:val="0"/>
          <w:divBdr>
            <w:top w:val="none" w:sz="0" w:space="0" w:color="auto"/>
            <w:left w:val="none" w:sz="0" w:space="0" w:color="auto"/>
            <w:bottom w:val="none" w:sz="0" w:space="0" w:color="auto"/>
            <w:right w:val="none" w:sz="0" w:space="0" w:color="auto"/>
          </w:divBdr>
        </w:div>
      </w:divsChild>
    </w:div>
    <w:div w:id="1170102101">
      <w:bodyDiv w:val="1"/>
      <w:marLeft w:val="0"/>
      <w:marRight w:val="0"/>
      <w:marTop w:val="0"/>
      <w:marBottom w:val="0"/>
      <w:divBdr>
        <w:top w:val="none" w:sz="0" w:space="0" w:color="auto"/>
        <w:left w:val="none" w:sz="0" w:space="0" w:color="auto"/>
        <w:bottom w:val="none" w:sz="0" w:space="0" w:color="auto"/>
        <w:right w:val="none" w:sz="0" w:space="0" w:color="auto"/>
      </w:divBdr>
    </w:div>
    <w:div w:id="1693261674">
      <w:bodyDiv w:val="1"/>
      <w:marLeft w:val="0"/>
      <w:marRight w:val="0"/>
      <w:marTop w:val="0"/>
      <w:marBottom w:val="0"/>
      <w:divBdr>
        <w:top w:val="none" w:sz="0" w:space="0" w:color="auto"/>
        <w:left w:val="none" w:sz="0" w:space="0" w:color="auto"/>
        <w:bottom w:val="none" w:sz="0" w:space="0" w:color="auto"/>
        <w:right w:val="none" w:sz="0" w:space="0" w:color="auto"/>
      </w:divBdr>
    </w:div>
    <w:div w:id="1844970196">
      <w:bodyDiv w:val="1"/>
      <w:marLeft w:val="0"/>
      <w:marRight w:val="0"/>
      <w:marTop w:val="0"/>
      <w:marBottom w:val="0"/>
      <w:divBdr>
        <w:top w:val="none" w:sz="0" w:space="0" w:color="auto"/>
        <w:left w:val="none" w:sz="0" w:space="0" w:color="auto"/>
        <w:bottom w:val="none" w:sz="0" w:space="0" w:color="auto"/>
        <w:right w:val="none" w:sz="0" w:space="0" w:color="auto"/>
      </w:divBdr>
    </w:div>
    <w:div w:id="195929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3.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CCD41-E960-4D3F-8A4D-7E8AE5CA8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3GPP3.dotx</Template>
  <TotalTime>0</TotalTime>
  <Pages>4</Pages>
  <Words>1258</Words>
  <Characters>7171</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Takuma Takada</cp:lastModifiedBy>
  <cp:revision>2</cp:revision>
  <dcterms:created xsi:type="dcterms:W3CDTF">2019-11-08T09:14:00Z</dcterms:created>
  <dcterms:modified xsi:type="dcterms:W3CDTF">2019-11-08T09:14:00Z</dcterms:modified>
</cp:coreProperties>
</file>